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4" w:lineRule="exact"/>
        <w:jc w:val="center"/>
        <w:rPr>
          <w:rFonts w:ascii="Times New Roman" w:hAnsi="Times New Roman" w:eastAsia="创艺简标宋"/>
          <w:snapToGrid w:val="0"/>
          <w:color w:val="000000"/>
          <w:spacing w:val="-6"/>
          <w:kern w:val="0"/>
          <w:sz w:val="44"/>
          <w:szCs w:val="24"/>
        </w:rPr>
      </w:pPr>
    </w:p>
    <w:p>
      <w:pPr>
        <w:adjustRightInd w:val="0"/>
        <w:snapToGrid w:val="0"/>
        <w:spacing w:line="574" w:lineRule="exact"/>
        <w:jc w:val="center"/>
        <w:rPr>
          <w:rFonts w:hint="eastAsia" w:ascii="方正小标宋_GBK" w:hAnsi="方正小标宋_GBK" w:eastAsia="方正小标宋_GBK" w:cs="方正小标宋_GBK"/>
          <w:snapToGrid w:val="0"/>
          <w:color w:val="auto"/>
          <w:spacing w:val="-6"/>
          <w:kern w:val="0"/>
          <w:sz w:val="44"/>
          <w:szCs w:val="24"/>
          <w:lang w:eastAsia="zh-CN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auto"/>
          <w:spacing w:val="-6"/>
          <w:kern w:val="0"/>
          <w:sz w:val="44"/>
          <w:szCs w:val="24"/>
        </w:rPr>
        <w:t>中山市公路工程</w:t>
      </w:r>
      <w:r>
        <w:rPr>
          <w:rFonts w:hint="eastAsia" w:ascii="方正小标宋_GBK" w:hAnsi="方正小标宋_GBK" w:eastAsia="方正小标宋_GBK" w:cs="方正小标宋_GBK"/>
          <w:snapToGrid w:val="0"/>
          <w:color w:val="auto"/>
          <w:spacing w:val="-6"/>
          <w:kern w:val="0"/>
          <w:sz w:val="44"/>
          <w:szCs w:val="24"/>
          <w:lang w:eastAsia="zh-CN"/>
        </w:rPr>
        <w:t>管道（网）</w:t>
      </w:r>
      <w:r>
        <w:rPr>
          <w:rFonts w:hint="eastAsia" w:ascii="方正小标宋_GBK" w:hAnsi="方正小标宋_GBK" w:eastAsia="方正小标宋_GBK" w:cs="方正小标宋_GBK"/>
          <w:snapToGrid w:val="0"/>
          <w:color w:val="auto"/>
          <w:spacing w:val="-6"/>
          <w:kern w:val="0"/>
          <w:sz w:val="44"/>
          <w:szCs w:val="24"/>
        </w:rPr>
        <w:t>迁改</w:t>
      </w:r>
      <w:r>
        <w:rPr>
          <w:rFonts w:hint="eastAsia" w:ascii="方正小标宋_GBK" w:hAnsi="方正小标宋_GBK" w:eastAsia="方正小标宋_GBK" w:cs="方正小标宋_GBK"/>
          <w:snapToGrid w:val="0"/>
          <w:color w:val="auto"/>
          <w:spacing w:val="-6"/>
          <w:kern w:val="0"/>
          <w:sz w:val="44"/>
          <w:szCs w:val="24"/>
          <w:lang w:eastAsia="zh-CN"/>
        </w:rPr>
        <w:t>暂行办法</w:t>
      </w:r>
      <w:r>
        <w:rPr>
          <w:rFonts w:hint="eastAsia" w:ascii="方正小标宋_GBK" w:hAnsi="方正小标宋_GBK" w:eastAsia="方正小标宋_GBK" w:cs="方正小标宋_GBK"/>
          <w:snapToGrid w:val="0"/>
          <w:color w:val="auto"/>
          <w:spacing w:val="-6"/>
          <w:kern w:val="0"/>
          <w:sz w:val="44"/>
          <w:szCs w:val="24"/>
          <w:lang w:val="en-US" w:eastAsia="zh-CN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snapToGrid w:val="0"/>
          <w:color w:val="auto"/>
          <w:spacing w:val="-6"/>
          <w:kern w:val="0"/>
          <w:sz w:val="44"/>
          <w:szCs w:val="24"/>
          <w:lang w:eastAsia="zh-CN"/>
        </w:rPr>
        <w:t>（征询意见稿）</w:t>
      </w:r>
    </w:p>
    <w:p>
      <w:pPr>
        <w:adjustRightInd w:val="0"/>
        <w:snapToGrid w:val="0"/>
        <w:spacing w:line="574" w:lineRule="exact"/>
        <w:jc w:val="center"/>
        <w:rPr>
          <w:rFonts w:hint="eastAsia" w:ascii="方正小标宋_GBK" w:hAnsi="方正小标宋_GBK" w:eastAsia="方正小标宋_GBK" w:cs="方正小标宋_GBK"/>
          <w:snapToGrid w:val="0"/>
          <w:color w:val="auto"/>
          <w:spacing w:val="-6"/>
          <w:kern w:val="0"/>
          <w:sz w:val="44"/>
          <w:szCs w:val="24"/>
          <w:lang w:eastAsia="zh-CN"/>
        </w:rPr>
      </w:pPr>
    </w:p>
    <w:p>
      <w:pPr>
        <w:suppressLineNumbers/>
        <w:adjustRightInd w:val="0"/>
        <w:snapToGrid w:val="0"/>
        <w:spacing w:line="574" w:lineRule="exact"/>
        <w:jc w:val="center"/>
        <w:rPr>
          <w:rFonts w:hint="eastAsia" w:ascii="黑体" w:hAnsi="黑体" w:eastAsia="黑体" w:cs="黑体"/>
          <w:snapToGrid w:val="0"/>
          <w:color w:val="auto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auto"/>
          <w:spacing w:val="-6"/>
          <w:kern w:val="0"/>
          <w:sz w:val="32"/>
          <w:szCs w:val="32"/>
          <w:lang w:eastAsia="zh-CN"/>
        </w:rPr>
        <w:t>第一章</w:t>
      </w:r>
      <w:r>
        <w:rPr>
          <w:rFonts w:hint="eastAsia" w:ascii="黑体" w:hAnsi="黑体" w:eastAsia="黑体" w:cs="黑体"/>
          <w:snapToGrid w:val="0"/>
          <w:color w:val="auto"/>
          <w:spacing w:val="-6"/>
          <w:kern w:val="0"/>
          <w:sz w:val="32"/>
          <w:szCs w:val="32"/>
          <w:lang w:val="en-US" w:eastAsia="zh-CN"/>
        </w:rPr>
        <w:t xml:space="preserve"> 总则</w:t>
      </w:r>
    </w:p>
    <w:p>
      <w:pPr>
        <w:widowControl/>
        <w:shd w:val="clear" w:color="040000" w:fill="FFFFFF"/>
        <w:spacing w:after="225" w:afterAutospacing="0" w:line="360" w:lineRule="atLeast"/>
        <w:ind w:firstLine="619" w:firstLineChars="200"/>
        <w:jc w:val="left"/>
        <w:rPr>
          <w:rFonts w:hint="eastAsia" w:ascii="Times New Roman" w:hAnsi="Times New Roman" w:eastAsia="仿宋_GB2312"/>
          <w:snapToGrid w:val="0"/>
          <w:color w:val="auto"/>
          <w:spacing w:val="-6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/>
          <w:bCs/>
          <w:snapToGrid w:val="0"/>
          <w:color w:val="auto"/>
          <w:spacing w:val="-6"/>
          <w:kern w:val="0"/>
          <w:sz w:val="32"/>
          <w:szCs w:val="32"/>
          <w:lang w:eastAsia="zh-CN"/>
        </w:rPr>
        <w:t>第一条</w:t>
      </w:r>
      <w:r>
        <w:rPr>
          <w:rFonts w:hint="eastAsia" w:ascii="Times New Roman" w:hAnsi="Times New Roman" w:eastAsia="仿宋_GB2312"/>
          <w:snapToGrid w:val="0"/>
          <w:color w:val="auto"/>
          <w:spacing w:val="-6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为加快推进我市公路工程项目建设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进一步规范公路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工程</w:t>
      </w:r>
      <w:r>
        <w:rPr>
          <w:rFonts w:hint="eastAsia" w:ascii="仿宋_GB2312" w:hAnsi="仿宋_GB2312" w:eastAsia="仿宋_GB2312" w:cs="仿宋_GB2312"/>
          <w:sz w:val="32"/>
          <w:szCs w:val="32"/>
        </w:rPr>
        <w:t>涉及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管道（网）</w:t>
      </w:r>
      <w:r>
        <w:rPr>
          <w:rFonts w:hint="eastAsia" w:ascii="仿宋_GB2312" w:hAnsi="仿宋_GB2312" w:eastAsia="仿宋_GB2312" w:cs="仿宋_GB2312"/>
          <w:sz w:val="32"/>
          <w:szCs w:val="32"/>
        </w:rPr>
        <w:t>迁改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根据《中华人民共和国公路法》《路政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交通运输部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令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2016年第81号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法律法规</w:t>
      </w:r>
      <w:r>
        <w:rPr>
          <w:rFonts w:hint="eastAsia" w:ascii="仿宋_GB2312" w:hAnsi="仿宋_GB2312" w:eastAsia="仿宋_GB2312" w:cs="仿宋_GB2312"/>
          <w:sz w:val="32"/>
          <w:szCs w:val="32"/>
        </w:rPr>
        <w:t>，结合我市实际情况，制定本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办法。</w:t>
      </w:r>
    </w:p>
    <w:p>
      <w:pPr>
        <w:suppressLineNumbers/>
        <w:adjustRightInd w:val="0"/>
        <w:snapToGrid w:val="0"/>
        <w:spacing w:line="574" w:lineRule="exact"/>
        <w:jc w:val="center"/>
        <w:rPr>
          <w:rFonts w:hint="eastAsia" w:ascii="黑体" w:hAnsi="黑体" w:eastAsia="黑体" w:cs="黑体"/>
          <w:snapToGrid w:val="0"/>
          <w:color w:val="auto"/>
          <w:spacing w:val="-6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color w:val="auto"/>
          <w:spacing w:val="-6"/>
          <w:kern w:val="0"/>
          <w:sz w:val="32"/>
          <w:szCs w:val="32"/>
          <w:lang w:eastAsia="zh-CN"/>
        </w:rPr>
        <w:t>第二章</w:t>
      </w:r>
      <w:r>
        <w:rPr>
          <w:rFonts w:hint="eastAsia" w:ascii="黑体" w:hAnsi="黑体" w:eastAsia="黑体" w:cs="黑体"/>
          <w:snapToGrid w:val="0"/>
          <w:color w:val="auto"/>
          <w:spacing w:val="-6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napToGrid w:val="0"/>
          <w:color w:val="auto"/>
          <w:spacing w:val="-6"/>
          <w:kern w:val="0"/>
          <w:sz w:val="32"/>
          <w:szCs w:val="32"/>
          <w:lang w:eastAsia="zh-CN"/>
        </w:rPr>
        <w:t>范围和原则</w:t>
      </w:r>
    </w:p>
    <w:p>
      <w:pPr>
        <w:ind w:firstLine="585"/>
        <w:jc w:val="left"/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-6"/>
          <w:kern w:val="0"/>
          <w:sz w:val="32"/>
          <w:szCs w:val="32"/>
          <w:lang w:eastAsia="zh-CN"/>
        </w:rPr>
        <w:t>第二条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lang w:eastAsia="zh-CN"/>
        </w:rPr>
        <w:t>办法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</w:rPr>
        <w:t>适用于中山市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lang w:eastAsia="zh-CN"/>
        </w:rPr>
        <w:t>拟建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</w:rPr>
        <w:t>公路工程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</w:rPr>
        <w:t>建设用地范围内的给（排）水、燃气、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lang w:eastAsia="zh-CN"/>
        </w:rPr>
        <w:t>石油、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</w:rPr>
        <w:t>通信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lang w:eastAsia="zh-CN"/>
        </w:rPr>
        <w:t>管道（网）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</w:rPr>
        <w:t>迁改（国防通信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lang w:eastAsia="zh-CN"/>
        </w:rPr>
        <w:t>管道（网）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</w:rPr>
        <w:t>迁改除外）。</w:t>
      </w:r>
    </w:p>
    <w:p>
      <w:pPr>
        <w:widowControl w:val="0"/>
        <w:wordWrap/>
        <w:adjustRightInd w:val="0"/>
        <w:snapToGrid w:val="0"/>
        <w:spacing w:line="360" w:lineRule="auto"/>
        <w:ind w:firstLine="619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-6"/>
          <w:kern w:val="0"/>
          <w:sz w:val="32"/>
          <w:szCs w:val="32"/>
          <w:lang w:eastAsia="zh-CN"/>
        </w:rPr>
        <w:t>第三条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配合拟建</w:t>
      </w:r>
      <w:r>
        <w:rPr>
          <w:rFonts w:hint="eastAsia" w:ascii="仿宋_GB2312" w:hAnsi="仿宋_GB2312" w:eastAsia="仿宋_GB2312" w:cs="仿宋_GB2312"/>
          <w:sz w:val="32"/>
          <w:szCs w:val="32"/>
        </w:rPr>
        <w:t>公路工程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而产生的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管道（网）</w:t>
      </w:r>
      <w:r>
        <w:rPr>
          <w:rFonts w:hint="eastAsia" w:ascii="仿宋_GB2312" w:hAnsi="仿宋_GB2312" w:eastAsia="仿宋_GB2312" w:cs="仿宋_GB2312"/>
          <w:sz w:val="32"/>
          <w:szCs w:val="32"/>
        </w:rPr>
        <w:t>迁改费用，由公路工程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建设单位（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以下称“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）本着实事求是、统筹兼顾、公平合理的原则进行补偿。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可进行管道（网）</w:t>
      </w:r>
      <w:r>
        <w:rPr>
          <w:rFonts w:hint="eastAsia" w:ascii="仿宋_GB2312" w:hAnsi="仿宋_GB2312" w:eastAsia="仿宋_GB2312" w:cs="仿宋_GB2312"/>
          <w:sz w:val="32"/>
          <w:szCs w:val="32"/>
        </w:rPr>
        <w:t>迁改补偿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以下情形：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埋设管道（网）在前，现有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建设在后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widowControl w:val="0"/>
        <w:wordWrap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（二）埋设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管道（网）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控制区范围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widowControl w:val="0"/>
        <w:wordWrap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-6"/>
          <w:kern w:val="0"/>
          <w:sz w:val="32"/>
          <w:szCs w:val="32"/>
        </w:rPr>
        <w:t>因《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0A0000" w:fill="FFFFFF"/>
        </w:rPr>
        <w:t>中华人民共和国公路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0A0000" w:fill="FFFFFF"/>
          <w:lang w:eastAsia="zh-CN"/>
        </w:rPr>
        <w:t>法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-6"/>
          <w:kern w:val="0"/>
          <w:sz w:val="32"/>
          <w:szCs w:val="32"/>
        </w:rPr>
        <w:t>》于19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-6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-6"/>
          <w:kern w:val="0"/>
          <w:sz w:val="32"/>
          <w:szCs w:val="32"/>
        </w:rPr>
        <w:t>8年1月1日起施行，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8年1月1日前已建成的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管道（网）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，由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lang w:eastAsia="zh-CN"/>
        </w:rPr>
        <w:t>管道（网）产权单位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</w:rPr>
        <w:t>提供相关建成时间证明材料并经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lang w:eastAsia="zh-CN"/>
        </w:rPr>
        <w:t>建设单位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</w:rPr>
        <w:t>确认，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视为历史建设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管道（网）；</w:t>
      </w:r>
    </w:p>
    <w:p>
      <w:pPr>
        <w:widowControl w:val="0"/>
        <w:wordWrap/>
        <w:adjustRightInd w:val="0"/>
        <w:snapToGrid w:val="0"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管道（网）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于1998年1月1日后建成，已办理路政许可，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未签订路政合同（协议）或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路政合同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协议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未明确迁改事项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uppressLineNumbers/>
        <w:adjustRightInd w:val="0"/>
        <w:snapToGrid w:val="0"/>
        <w:spacing w:line="574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第四条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公路工程项目建设用地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及公路建筑控制区范围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内涉及的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管道（网）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，在19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8年1月1日以后建成的，如已办理路政许可，按路政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合同（协议）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约定意见执行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如没办理路政许可，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lang w:eastAsia="zh-CN"/>
        </w:rPr>
        <w:t>管道（网）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视为违法建设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管道（网）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迁改补偿。</w:t>
      </w:r>
    </w:p>
    <w:p>
      <w:pPr>
        <w:ind w:firstLine="585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-6"/>
          <w:kern w:val="0"/>
          <w:sz w:val="32"/>
          <w:szCs w:val="32"/>
          <w:lang w:eastAsia="zh-CN"/>
        </w:rPr>
        <w:t>第五条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管道（网）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原</w:t>
      </w:r>
      <w:r>
        <w:rPr>
          <w:rFonts w:hint="eastAsia" w:ascii="Times New Roman" w:hAnsi="Times New Roman" w:eastAsia="仿宋_GB2312" w:cs="Times New Roman"/>
          <w:snapToGrid w:val="0"/>
          <w:color w:val="000000"/>
          <w:spacing w:val="-6"/>
          <w:kern w:val="0"/>
          <w:sz w:val="32"/>
          <w:szCs w:val="32"/>
        </w:rPr>
        <w:t>市政道路用地范围</w:t>
      </w:r>
      <w:r>
        <w:rPr>
          <w:rFonts w:hint="eastAsia" w:ascii="Times New Roman" w:hAnsi="Times New Roman" w:eastAsia="仿宋_GB2312" w:cs="Times New Roman"/>
          <w:snapToGrid w:val="0"/>
          <w:color w:val="000000"/>
          <w:spacing w:val="-6"/>
          <w:kern w:val="0"/>
          <w:sz w:val="32"/>
          <w:szCs w:val="32"/>
          <w:lang w:eastAsia="zh-CN"/>
        </w:rPr>
        <w:t>内，则参照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住房和城乡建设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</w:rPr>
        <w:t>局印发的《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  <w:lang w:val="en-US" w:eastAsia="zh-CN"/>
        </w:rPr>
        <w:t>中山市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</w:rPr>
        <w:t>市政工程建设地下给水、燃气、通信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管道（网）（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  <w:lang w:val="en-US" w:eastAsia="zh-CN"/>
        </w:rPr>
        <w:t>网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</w:rPr>
        <w:t>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  <w:lang w:val="en-US" w:eastAsia="zh-CN"/>
        </w:rPr>
        <w:t>移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</w:rPr>
        <w:t>方案》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  <w:lang w:val="en-US" w:eastAsia="zh-CN"/>
        </w:rPr>
        <w:t>中建通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〔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  <w:lang w:val="en-US" w:eastAsia="zh-CN"/>
        </w:rPr>
        <w:t>175号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</w:rPr>
        <w:t>执行。</w:t>
      </w:r>
    </w:p>
    <w:p>
      <w:pPr>
        <w:suppressLineNumbers/>
        <w:adjustRightInd w:val="0"/>
        <w:snapToGrid w:val="0"/>
        <w:spacing w:line="574" w:lineRule="exact"/>
        <w:ind w:firstLine="619" w:firstLineChars="200"/>
        <w:rPr>
          <w:rFonts w:hint="eastAsia" w:ascii="仿宋_GB2312" w:hAnsi="仿宋_GB2312" w:eastAsia="仿宋_GB2312" w:cs="仿宋_GB2312"/>
          <w:snapToGrid w:val="0"/>
          <w:color w:val="FF0000"/>
          <w:spacing w:val="-6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-6"/>
          <w:kern w:val="0"/>
          <w:sz w:val="32"/>
          <w:szCs w:val="32"/>
          <w:lang w:eastAsia="zh-CN"/>
        </w:rPr>
        <w:t>第六条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lang w:eastAsia="zh-CN"/>
        </w:rPr>
        <w:t>管道（网）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</w:rPr>
        <w:t>迁改应以“不扩容”为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lang w:eastAsia="zh-CN"/>
        </w:rPr>
        <w:t>原则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</w:rPr>
        <w:t>，对于非建设单位提出的超出原迁改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lang w:eastAsia="zh-CN"/>
        </w:rPr>
        <w:t>路线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</w:rPr>
        <w:t>规模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</w:rPr>
        <w:t>扩大建设容量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lang w:eastAsia="zh-CN"/>
        </w:rPr>
        <w:t>或改变材质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</w:rPr>
        <w:t>所增加费用，应由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lang w:eastAsia="zh-CN"/>
        </w:rPr>
        <w:t>管道（网）产权单位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</w:rPr>
        <w:t>承担。在工程建设过程中，原则上不允许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lang w:eastAsia="zh-CN"/>
        </w:rPr>
        <w:t>管道（网）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</w:rPr>
        <w:t>二次迁改（即按照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lang w:eastAsia="zh-CN"/>
        </w:rPr>
        <w:t>迁改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</w:rPr>
        <w:t>方案迁改到位后再进行迁改）。如确需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lang w:eastAsia="zh-CN"/>
        </w:rPr>
        <w:t>管道（网）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</w:rPr>
        <w:t>二次迁改，迁改费用按“谁提出谁负责”原则执行。</w:t>
      </w:r>
    </w:p>
    <w:p>
      <w:pPr>
        <w:ind w:firstLine="585"/>
        <w:jc w:val="center"/>
        <w:rPr>
          <w:rFonts w:hint="eastAsia" w:ascii="黑体" w:hAnsi="黑体" w:eastAsia="黑体" w:cs="黑体"/>
          <w:snapToGrid w:val="0"/>
          <w:color w:val="auto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auto"/>
          <w:spacing w:val="-6"/>
          <w:kern w:val="0"/>
          <w:sz w:val="32"/>
          <w:szCs w:val="32"/>
          <w:lang w:eastAsia="zh-CN"/>
        </w:rPr>
        <w:t>第三章</w:t>
      </w:r>
      <w:r>
        <w:rPr>
          <w:rFonts w:hint="eastAsia" w:ascii="黑体" w:hAnsi="黑体" w:eastAsia="黑体" w:cs="黑体"/>
          <w:snapToGrid w:val="0"/>
          <w:color w:val="auto"/>
          <w:spacing w:val="-6"/>
          <w:kern w:val="0"/>
          <w:sz w:val="32"/>
          <w:szCs w:val="32"/>
          <w:lang w:val="en-US" w:eastAsia="zh-CN"/>
        </w:rPr>
        <w:t xml:space="preserve"> 预算编制</w:t>
      </w:r>
    </w:p>
    <w:p>
      <w:pPr>
        <w:suppressLineNumbers/>
        <w:adjustRightInd w:val="0"/>
        <w:snapToGrid w:val="0"/>
        <w:spacing w:line="574" w:lineRule="exact"/>
        <w:ind w:firstLine="619" w:firstLineChars="200"/>
        <w:rPr>
          <w:rFonts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napToGrid w:val="0"/>
          <w:color w:val="000000"/>
          <w:spacing w:val="-6"/>
          <w:kern w:val="0"/>
          <w:sz w:val="32"/>
          <w:szCs w:val="32"/>
          <w:lang w:eastAsia="zh-CN"/>
        </w:rPr>
        <w:t>第七条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由</w:t>
      </w:r>
      <w:r>
        <w:rPr>
          <w:rFonts w:hint="eastAsia" w:ascii="Times New Roman" w:hAnsi="Times New Roman" w:eastAsia="仿宋_GB2312"/>
          <w:snapToGrid w:val="0"/>
          <w:color w:val="auto"/>
          <w:spacing w:val="-6"/>
          <w:kern w:val="0"/>
          <w:sz w:val="32"/>
          <w:szCs w:val="32"/>
        </w:rPr>
        <w:t>建设单位或</w:t>
      </w:r>
      <w:r>
        <w:rPr>
          <w:rFonts w:hint="eastAsia" w:ascii="Times New Roman" w:hAnsi="Times New Roman" w:eastAsia="仿宋_GB2312"/>
          <w:snapToGrid w:val="0"/>
          <w:color w:val="auto"/>
          <w:spacing w:val="-6"/>
          <w:kern w:val="0"/>
          <w:sz w:val="32"/>
          <w:szCs w:val="32"/>
          <w:lang w:eastAsia="zh-CN"/>
        </w:rPr>
        <w:t>管道（网）产权单位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在设计阶段，选取具有相关专业资质的测量单位，对拟建公路工程项目建设用地范围内的现状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管道（网）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进行测量。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管道（网）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的长度（数量）、管径（线径）、材质等测量结果需由建设单位、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管道（网）产权单位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和测量单位共同确认。</w:t>
      </w:r>
    </w:p>
    <w:p>
      <w:pPr>
        <w:suppressLineNumbers/>
        <w:adjustRightInd w:val="0"/>
        <w:snapToGrid w:val="0"/>
        <w:spacing w:line="574" w:lineRule="exact"/>
        <w:ind w:firstLine="619" w:firstLineChars="200"/>
        <w:rPr>
          <w:rFonts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napToGrid w:val="0"/>
          <w:color w:val="000000"/>
          <w:spacing w:val="-6"/>
          <w:kern w:val="0"/>
          <w:sz w:val="32"/>
          <w:szCs w:val="32"/>
          <w:lang w:eastAsia="zh-CN"/>
        </w:rPr>
        <w:t>第八条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一般情况，由建设单位或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管道（网）产权单位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委托具有相关专业资质的单位，依据测量结果编制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管道（网）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迁改预算。</w:t>
      </w:r>
    </w:p>
    <w:p>
      <w:pPr>
        <w:suppressLineNumbers/>
        <w:adjustRightInd w:val="0"/>
        <w:snapToGrid w:val="0"/>
        <w:spacing w:line="574" w:lineRule="exact"/>
        <w:ind w:firstLine="616" w:firstLineChars="200"/>
        <w:rPr>
          <w:rFonts w:hint="eastAsia" w:ascii="Times New Roman" w:hAnsi="Times New Roman" w:eastAsia="仿宋_GB2312"/>
          <w:snapToGrid w:val="0"/>
          <w:color w:val="auto"/>
          <w:spacing w:val="-6"/>
          <w:kern w:val="0"/>
          <w:sz w:val="32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</w:rPr>
        <w:t>特殊情况，因受土地现状地形、地貌、地质改变影响，或其它客观原因确需调整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管道（网）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</w:rPr>
        <w:t>路线的，由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</w:rPr>
        <w:t>建设单位</w:t>
      </w:r>
      <w:r>
        <w:rPr>
          <w:rFonts w:hint="eastAsia" w:ascii="Times New Roman" w:hAnsi="Times New Roman" w:eastAsia="仿宋_GB2312"/>
          <w:snapToGrid w:val="0"/>
          <w:color w:val="auto"/>
          <w:spacing w:val="-6"/>
          <w:kern w:val="0"/>
          <w:sz w:val="32"/>
          <w:szCs w:val="32"/>
        </w:rPr>
        <w:t>或</w:t>
      </w:r>
      <w:r>
        <w:rPr>
          <w:rFonts w:hint="eastAsia" w:ascii="Times New Roman" w:hAnsi="Times New Roman" w:eastAsia="仿宋_GB2312"/>
          <w:snapToGrid w:val="0"/>
          <w:color w:val="auto"/>
          <w:spacing w:val="-6"/>
          <w:kern w:val="0"/>
          <w:sz w:val="32"/>
          <w:szCs w:val="32"/>
          <w:lang w:eastAsia="zh-CN"/>
        </w:rPr>
        <w:t>管道（网）产权单位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</w:rPr>
        <w:t>按照“实事求是”原则，遵循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科学、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</w:rPr>
        <w:t>合理、经济的工作思路，委托设计单位，制定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管道（网）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</w:rPr>
        <w:t>迁改方案，迁改方案需经建设单位和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管道（网）产权单位共同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</w:rPr>
        <w:t>确认。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  <w:highlight w:val="none"/>
          <w:lang w:eastAsia="zh-CN"/>
        </w:rPr>
        <w:t>管道（网）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  <w:highlight w:val="none"/>
        </w:rPr>
        <w:t>迁改建安费及其他相关费用纳入项目成本，</w:t>
      </w:r>
      <w:r>
        <w:rPr>
          <w:rFonts w:hint="eastAsia" w:ascii="Times New Roman" w:hAnsi="Times New Roman" w:eastAsia="仿宋_GB2312"/>
          <w:snapToGrid w:val="0"/>
          <w:color w:val="auto"/>
          <w:spacing w:val="-6"/>
          <w:kern w:val="0"/>
          <w:sz w:val="32"/>
          <w:szCs w:val="32"/>
          <w:highlight w:val="none"/>
        </w:rPr>
        <w:t>迁改</w:t>
      </w:r>
      <w:r>
        <w:rPr>
          <w:rFonts w:hint="eastAsia" w:ascii="Times New Roman" w:hAnsi="Times New Roman" w:eastAsia="仿宋_GB2312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管道（网）</w:t>
      </w:r>
      <w:r>
        <w:rPr>
          <w:rFonts w:hint="eastAsia" w:ascii="Times New Roman" w:hAnsi="Times New Roman" w:eastAsia="仿宋_GB2312"/>
          <w:snapToGrid w:val="0"/>
          <w:color w:val="auto"/>
          <w:spacing w:val="-6"/>
          <w:kern w:val="0"/>
          <w:sz w:val="32"/>
          <w:szCs w:val="32"/>
          <w:highlight w:val="none"/>
        </w:rPr>
        <w:t>产权仍归属各</w:t>
      </w:r>
      <w:r>
        <w:rPr>
          <w:rFonts w:hint="eastAsia" w:ascii="Times New Roman" w:hAnsi="Times New Roman" w:eastAsia="仿宋_GB2312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管道（网）产权单位</w:t>
      </w:r>
      <w:r>
        <w:rPr>
          <w:rFonts w:hint="eastAsia" w:ascii="Times New Roman" w:hAnsi="Times New Roman" w:eastAsia="仿宋_GB2312"/>
          <w:snapToGrid w:val="0"/>
          <w:color w:val="auto"/>
          <w:spacing w:val="-6"/>
          <w:kern w:val="0"/>
          <w:sz w:val="32"/>
          <w:szCs w:val="32"/>
          <w:highlight w:val="none"/>
        </w:rPr>
        <w:t>。</w:t>
      </w:r>
    </w:p>
    <w:p>
      <w:pPr>
        <w:numPr>
          <w:ilvl w:val="0"/>
          <w:numId w:val="0"/>
        </w:numPr>
        <w:suppressLineNumbers/>
        <w:adjustRightInd w:val="0"/>
        <w:snapToGrid w:val="0"/>
        <w:spacing w:line="574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第九条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依据测量结果或迁改方案，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由建设单位或管道（网）产权单位委托预算编制单位，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</w:rPr>
        <w:t>按我市现行有关工程计量规则和计价办法（材料价参考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迁改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</w:rPr>
        <w:t>期我市有关部门公布的材料信息价并结合市场询价为基础）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  <w:lang w:val="en-US" w:eastAsia="zh-CN"/>
        </w:rPr>
        <w:t>编制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预算费用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</w:rPr>
        <w:t>由建设单位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lang w:eastAsia="zh-CN"/>
        </w:rPr>
        <w:t>按市财政部门相关预算审核管理要求开展预算审核工作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lang w:eastAsia="zh-CN"/>
        </w:rPr>
        <w:t>管道（网）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</w:rPr>
        <w:t>迁改费用须按有关工程类型下浮率下浮[详见《关于加强政府投资建设工程项目施工招标投标管理的通知》（中府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〔2009〕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</w:rPr>
        <w:t>138号等文件）]，并扣除有价残值回收值。</w:t>
      </w:r>
    </w:p>
    <w:p>
      <w:pPr>
        <w:ind w:firstLine="585"/>
        <w:jc w:val="center"/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color w:val="auto"/>
          <w:spacing w:val="-6"/>
          <w:kern w:val="0"/>
          <w:sz w:val="32"/>
          <w:szCs w:val="32"/>
          <w:lang w:eastAsia="zh-CN"/>
        </w:rPr>
        <w:t>第四章</w:t>
      </w:r>
      <w:r>
        <w:rPr>
          <w:rFonts w:hint="eastAsia" w:ascii="黑体" w:hAnsi="黑体" w:eastAsia="黑体" w:cs="黑体"/>
          <w:snapToGrid w:val="0"/>
          <w:color w:val="auto"/>
          <w:spacing w:val="-6"/>
          <w:kern w:val="0"/>
          <w:sz w:val="32"/>
          <w:szCs w:val="32"/>
          <w:lang w:val="en-US" w:eastAsia="zh-CN"/>
        </w:rPr>
        <w:t xml:space="preserve"> 奖励机制</w:t>
      </w:r>
    </w:p>
    <w:p>
      <w:pPr>
        <w:numPr>
          <w:ilvl w:val="0"/>
          <w:numId w:val="0"/>
        </w:numPr>
        <w:suppressLineNumbers/>
        <w:adjustRightInd w:val="0"/>
        <w:snapToGrid w:val="0"/>
        <w:spacing w:line="574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第十条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建设单位按照施工进度制定科学合理的管道（网）迁改计划，并报交通主管部门备案。管道（网）产权单位在备案过的迁改计划前完成管道（网）迁改，管道（网）产权单位报送相关完工证明材料并经建设单位确认后，可适当进行迁改奖励。具体奖励办法如下：</w:t>
      </w:r>
    </w:p>
    <w:p>
      <w:pPr>
        <w:numPr>
          <w:ilvl w:val="0"/>
          <w:numId w:val="0"/>
        </w:numPr>
        <w:suppressLineNumbers/>
        <w:adjustRightInd w:val="0"/>
        <w:snapToGrid w:val="0"/>
        <w:spacing w:line="574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（一）按本办法可补偿的管道（网）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lang w:eastAsia="zh-CN"/>
        </w:rPr>
        <w:t>按市财政部门相关预算审核管理要求审核后的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费用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作为奖励费用；</w:t>
      </w:r>
    </w:p>
    <w:p>
      <w:pPr>
        <w:numPr>
          <w:ilvl w:val="0"/>
          <w:numId w:val="0"/>
        </w:numPr>
        <w:suppressLineNumbers/>
        <w:adjustRightInd w:val="0"/>
        <w:snapToGrid w:val="0"/>
        <w:spacing w:line="574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（二）按本办法不予补偿的管道（网），如已办理路政许可手续，按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lang w:eastAsia="zh-CN"/>
        </w:rPr>
        <w:t>市财政部门相关预算审核管理要求审核后的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预算费用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10%作为奖励费用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numPr>
          <w:ilvl w:val="0"/>
          <w:numId w:val="0"/>
        </w:numPr>
        <w:suppressLineNumbers/>
        <w:adjustRightInd w:val="0"/>
        <w:snapToGrid w:val="0"/>
        <w:spacing w:line="574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（三）按本办法不予补偿的管道（网），如没有办理路政许可手续，按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lang w:eastAsia="zh-CN"/>
        </w:rPr>
        <w:t>市财政部门相关预算审核管理要求审核后的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预算费用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5%作为奖励费用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uppressLineNumbers/>
        <w:adjustRightInd w:val="0"/>
        <w:snapToGrid w:val="0"/>
        <w:spacing w:line="574" w:lineRule="exact"/>
        <w:ind w:firstLine="619" w:firstLineChars="200"/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第十一条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如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highlight w:val="none"/>
        </w:rPr>
        <w:t>受现场施工条件限制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等客观原因影响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管道（网）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highlight w:val="none"/>
        </w:rPr>
        <w:t>需要临时迁改（即非一次迁改到位），由建设单位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开展必要性论证。论证后确需临时迁改，且管道（网）产权单位能在迁改计划前完成迁改的，临时迁改费用由建设单位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lang w:eastAsia="zh-CN"/>
        </w:rPr>
        <w:t>按市财政部门相关预算审核管理要求开展预算审核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并作为奖励纳入管道（网）迁改费用。</w:t>
      </w:r>
    </w:p>
    <w:p>
      <w:pPr>
        <w:suppressLineNumbers/>
        <w:adjustRightInd w:val="0"/>
        <w:snapToGrid w:val="0"/>
        <w:spacing w:line="574" w:lineRule="exact"/>
        <w:jc w:val="center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-6"/>
          <w:kern w:val="0"/>
          <w:sz w:val="32"/>
          <w:szCs w:val="32"/>
          <w:highlight w:val="yellow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-6"/>
          <w:kern w:val="0"/>
          <w:sz w:val="32"/>
          <w:szCs w:val="32"/>
          <w:highlight w:val="none"/>
        </w:rPr>
        <w:t>第</w:t>
      </w: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-6"/>
          <w:kern w:val="0"/>
          <w:sz w:val="32"/>
          <w:szCs w:val="32"/>
          <w:highlight w:val="none"/>
          <w:lang w:eastAsia="zh-CN"/>
        </w:rPr>
        <w:t>五章</w:t>
      </w: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-6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-6"/>
          <w:kern w:val="0"/>
          <w:sz w:val="32"/>
          <w:szCs w:val="32"/>
          <w:highlight w:val="none"/>
          <w:lang w:eastAsia="zh-CN"/>
        </w:rPr>
        <w:t>迁改（保护）情形</w:t>
      </w:r>
    </w:p>
    <w:p>
      <w:pPr>
        <w:suppressLineNumbers/>
        <w:adjustRightInd w:val="0"/>
        <w:snapToGrid w:val="0"/>
        <w:spacing w:line="574" w:lineRule="exact"/>
        <w:ind w:firstLine="619" w:firstLineChars="200"/>
        <w:rPr>
          <w:rFonts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第十二条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给（排）水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管道（网）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迁改补偿费用，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</w:rPr>
        <w:t>由建设单位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lang w:eastAsia="zh-CN"/>
        </w:rPr>
        <w:t>按市财政部门相关预算审核管理要求开展预算审核工作</w:t>
      </w:r>
      <w:r>
        <w:rPr>
          <w:rFonts w:hint="eastAsia" w:ascii="Times New Roman" w:hAnsi="Times New Roman" w:eastAsia="仿宋_GB2312"/>
          <w:snapToGrid w:val="0"/>
          <w:color w:val="auto"/>
          <w:spacing w:val="-6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由建设单位和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管道（网）产权单位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签订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迁改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协议</w:t>
      </w:r>
      <w:bookmarkStart w:id="0" w:name="_GoBack"/>
      <w:bookmarkEnd w:id="0"/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管道（网）产权单位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应在双方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约定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的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时限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内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完成管道（网）迁改工作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。</w:t>
      </w:r>
    </w:p>
    <w:p>
      <w:pPr>
        <w:suppressLineNumbers/>
        <w:adjustRightInd w:val="0"/>
        <w:snapToGrid w:val="0"/>
        <w:spacing w:line="574" w:lineRule="exact"/>
        <w:ind w:firstLine="619" w:firstLineChars="200"/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第十三条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考虑燃气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、石油管道（网）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的特殊性，经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管道（网）产权单位和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建设单位研究，可采取措施对符合技术规范要求的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管道（网）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进行保护，由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管道（网）产权单位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和建设单位共同制定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管道（网）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保护方案，</w:t>
      </w:r>
      <w:r>
        <w:rPr>
          <w:rFonts w:hint="eastAsia" w:ascii="Times New Roman" w:hAnsi="Times New Roman" w:eastAsia="仿宋_GB2312"/>
          <w:snapToGrid w:val="0"/>
          <w:color w:val="auto"/>
          <w:spacing w:val="-6"/>
          <w:kern w:val="0"/>
          <w:sz w:val="32"/>
          <w:szCs w:val="32"/>
          <w:lang w:eastAsia="zh-CN"/>
        </w:rPr>
        <w:t>管道（网）产权单位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组织保护方案评审、实施工作，组织对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管道（网）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保护实施工作进行专项验收。相关费用纳入项目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建设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成本。</w:t>
      </w:r>
    </w:p>
    <w:p>
      <w:pPr>
        <w:suppressLineNumbers/>
        <w:adjustRightInd w:val="0"/>
        <w:snapToGrid w:val="0"/>
        <w:spacing w:line="574" w:lineRule="exact"/>
        <w:ind w:firstLine="616" w:firstLineChars="200"/>
        <w:rPr>
          <w:rFonts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如经研究论证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公路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线位已没有优化空间，且按技术规范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管道（网）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不能进行保护，确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需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迁改的，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</w:rPr>
        <w:t>由建设单位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lang w:eastAsia="zh-CN"/>
        </w:rPr>
        <w:t>按市财政部门相关预算审核管理要求开展预算审核工作</w:t>
      </w:r>
      <w:r>
        <w:rPr>
          <w:rFonts w:hint="eastAsia" w:ascii="Times New Roman" w:hAnsi="Times New Roman" w:eastAsia="仿宋_GB2312"/>
          <w:snapToGrid w:val="0"/>
          <w:color w:val="auto"/>
          <w:spacing w:val="-6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由建设单位和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管道（网）产权单位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签订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协议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管道（网）产权单位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应在双方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约定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的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时限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内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完成管道（网）迁改工作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。</w:t>
      </w:r>
    </w:p>
    <w:p>
      <w:pPr>
        <w:numPr>
          <w:ilvl w:val="0"/>
          <w:numId w:val="0"/>
        </w:numPr>
        <w:suppressLineNumbers/>
        <w:adjustRightInd w:val="0"/>
        <w:snapToGrid w:val="0"/>
        <w:spacing w:line="574" w:lineRule="exact"/>
        <w:ind w:firstLine="619" w:firstLineChars="200"/>
        <w:rPr>
          <w:rFonts w:hint="eastAsia" w:ascii="Times New Roman" w:hAnsi="Times New Roman" w:eastAsia="仿宋_GB2312"/>
          <w:snapToGrid w:val="0"/>
          <w:color w:val="auto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napToGrid w:val="0"/>
          <w:color w:val="000000"/>
          <w:spacing w:val="-6"/>
          <w:kern w:val="0"/>
          <w:sz w:val="32"/>
          <w:szCs w:val="32"/>
          <w:lang w:eastAsia="zh-CN"/>
        </w:rPr>
        <w:t>第十四条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napToGrid w:val="0"/>
          <w:color w:val="auto"/>
          <w:spacing w:val="-6"/>
          <w:kern w:val="0"/>
          <w:sz w:val="32"/>
          <w:szCs w:val="32"/>
        </w:rPr>
        <w:t>我市行政区域内基础信息设施的设计、技术服务、采购、建设、运营和维护等业务，由经市政府批准、在全市范围内</w:t>
      </w:r>
      <w:r>
        <w:rPr>
          <w:rFonts w:hint="eastAsia" w:ascii="Times New Roman" w:hAnsi="Times New Roman" w:eastAsia="仿宋_GB2312"/>
          <w:snapToGrid w:val="0"/>
          <w:color w:val="auto"/>
          <w:spacing w:val="-6"/>
          <w:kern w:val="0"/>
          <w:sz w:val="32"/>
          <w:szCs w:val="32"/>
          <w:lang w:eastAsia="zh-CN"/>
        </w:rPr>
        <w:t>由</w:t>
      </w:r>
      <w:r>
        <w:rPr>
          <w:rFonts w:hint="eastAsia" w:ascii="Times New Roman" w:hAnsi="Times New Roman" w:eastAsia="仿宋_GB2312"/>
          <w:snapToGrid w:val="0"/>
          <w:color w:val="auto"/>
          <w:spacing w:val="-6"/>
          <w:kern w:val="0"/>
          <w:sz w:val="32"/>
          <w:szCs w:val="32"/>
        </w:rPr>
        <w:t>具有基础信息设施集约化建设运营管理特许经营权的公司（以下简称“特许经营公司”）负责。特许经营公司在取得拟迁改</w:t>
      </w:r>
      <w:r>
        <w:rPr>
          <w:rFonts w:hint="eastAsia" w:ascii="Times New Roman" w:hAnsi="Times New Roman" w:eastAsia="仿宋_GB2312"/>
          <w:snapToGrid w:val="0"/>
          <w:color w:val="auto"/>
          <w:spacing w:val="-6"/>
          <w:kern w:val="0"/>
          <w:sz w:val="32"/>
          <w:szCs w:val="32"/>
          <w:lang w:eastAsia="zh-CN"/>
        </w:rPr>
        <w:t>管道（网）产权单位</w:t>
      </w:r>
      <w:r>
        <w:rPr>
          <w:rFonts w:hint="eastAsia" w:ascii="Times New Roman" w:hAnsi="Times New Roman" w:eastAsia="仿宋_GB2312"/>
          <w:snapToGrid w:val="0"/>
          <w:color w:val="auto"/>
          <w:spacing w:val="-6"/>
          <w:kern w:val="0"/>
          <w:sz w:val="32"/>
          <w:szCs w:val="32"/>
        </w:rPr>
        <w:t>的授权委托，迁改费用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</w:rPr>
        <w:t>由建设单位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lang w:eastAsia="zh-CN"/>
        </w:rPr>
        <w:t>按市财政部门相关预算审核管理要求开展预算审核工作</w:t>
      </w:r>
      <w:r>
        <w:rPr>
          <w:rFonts w:hint="eastAsia" w:ascii="Times New Roman" w:hAnsi="Times New Roman" w:eastAsia="仿宋_GB2312"/>
          <w:snapToGrid w:val="0"/>
          <w:color w:val="auto"/>
          <w:spacing w:val="-6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特许经营公司</w:t>
      </w:r>
      <w:r>
        <w:rPr>
          <w:rFonts w:hint="eastAsia" w:ascii="Times New Roman" w:hAnsi="Times New Roman" w:eastAsia="仿宋_GB2312"/>
          <w:snapToGrid w:val="0"/>
          <w:color w:val="auto"/>
          <w:spacing w:val="-6"/>
          <w:kern w:val="0"/>
          <w:sz w:val="32"/>
          <w:szCs w:val="32"/>
        </w:rPr>
        <w:t>与建设单位签订迁改</w:t>
      </w:r>
      <w:r>
        <w:rPr>
          <w:rFonts w:hint="eastAsia" w:ascii="Times New Roman" w:hAnsi="Times New Roman" w:eastAsia="仿宋_GB2312"/>
          <w:snapToGrid w:val="0"/>
          <w:color w:val="auto"/>
          <w:spacing w:val="-6"/>
          <w:kern w:val="0"/>
          <w:sz w:val="32"/>
          <w:szCs w:val="32"/>
          <w:lang w:eastAsia="zh-CN"/>
        </w:rPr>
        <w:t>协议</w:t>
      </w:r>
      <w:r>
        <w:rPr>
          <w:rFonts w:hint="eastAsia" w:ascii="Times New Roman" w:hAnsi="Times New Roman" w:eastAsia="仿宋_GB2312"/>
          <w:snapToGrid w:val="0"/>
          <w:color w:val="auto"/>
          <w:spacing w:val="-6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snapToGrid w:val="0"/>
          <w:color w:val="auto"/>
          <w:spacing w:val="-6"/>
          <w:kern w:val="0"/>
          <w:sz w:val="32"/>
          <w:szCs w:val="32"/>
          <w:lang w:eastAsia="zh-CN"/>
        </w:rPr>
        <w:t>并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在双方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约定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的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时限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</w:rPr>
        <w:t>内</w:t>
      </w:r>
      <w:r>
        <w:rPr>
          <w:rFonts w:hint="eastAsia" w:ascii="Times New Roman" w:hAnsi="Times New Roman" w:eastAsia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完成管道（网）迁改工作</w:t>
      </w:r>
      <w:r>
        <w:rPr>
          <w:rFonts w:hint="eastAsia" w:ascii="Times New Roman" w:hAnsi="Times New Roman" w:eastAsia="仿宋_GB2312"/>
          <w:snapToGrid w:val="0"/>
          <w:color w:val="auto"/>
          <w:spacing w:val="-6"/>
          <w:kern w:val="0"/>
          <w:sz w:val="32"/>
          <w:szCs w:val="32"/>
        </w:rPr>
        <w:t>。</w:t>
      </w:r>
    </w:p>
    <w:p>
      <w:pPr>
        <w:numPr>
          <w:ilvl w:val="0"/>
          <w:numId w:val="0"/>
        </w:numPr>
        <w:suppressLineNumbers/>
        <w:adjustRightInd w:val="0"/>
        <w:snapToGrid w:val="0"/>
        <w:spacing w:line="574" w:lineRule="exact"/>
        <w:jc w:val="center"/>
        <w:rPr>
          <w:rFonts w:hint="eastAsia" w:ascii="黑体" w:hAnsi="黑体" w:eastAsia="黑体" w:cs="黑体"/>
          <w:snapToGrid w:val="0"/>
          <w:color w:val="auto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auto"/>
          <w:spacing w:val="-6"/>
          <w:kern w:val="0"/>
          <w:sz w:val="32"/>
          <w:szCs w:val="32"/>
          <w:lang w:eastAsia="zh-CN"/>
        </w:rPr>
        <w:t>第六章</w:t>
      </w:r>
      <w:r>
        <w:rPr>
          <w:rFonts w:hint="eastAsia" w:ascii="黑体" w:hAnsi="黑体" w:eastAsia="黑体" w:cs="黑体"/>
          <w:snapToGrid w:val="0"/>
          <w:color w:val="auto"/>
          <w:spacing w:val="-6"/>
          <w:kern w:val="0"/>
          <w:sz w:val="32"/>
          <w:szCs w:val="32"/>
          <w:lang w:val="en-US" w:eastAsia="zh-CN"/>
        </w:rPr>
        <w:t xml:space="preserve"> 附则</w:t>
      </w:r>
    </w:p>
    <w:p>
      <w:pPr>
        <w:suppressLineNumbers/>
        <w:adjustRightInd w:val="0"/>
        <w:snapToGrid w:val="0"/>
        <w:spacing w:line="574" w:lineRule="exact"/>
        <w:ind w:firstLine="619" w:firstLineChars="200"/>
        <w:rPr>
          <w:rFonts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-6"/>
          <w:kern w:val="0"/>
          <w:sz w:val="32"/>
          <w:szCs w:val="32"/>
          <w:lang w:eastAsia="zh-CN"/>
        </w:rPr>
        <w:t>第十五条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lang w:eastAsia="zh-CN"/>
        </w:rPr>
        <w:t>管道（网）产权单位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</w:rPr>
        <w:t>应大力支持我市交通基础设施建设，根据公路工程项目建设需要，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负责相关迁改手续办理及迁改验收，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</w:rPr>
        <w:t>配合提供既有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lang w:eastAsia="zh-CN"/>
        </w:rPr>
        <w:t>管道（网）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</w:rPr>
        <w:t>规划报建、竣工验收等图纸资料给建设单位。</w:t>
      </w:r>
    </w:p>
    <w:p>
      <w:pPr>
        <w:suppressLineNumbers/>
        <w:adjustRightInd w:val="0"/>
        <w:snapToGrid w:val="0"/>
        <w:spacing w:line="574" w:lineRule="exact"/>
        <w:ind w:firstLine="619" w:firstLineChars="200"/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-6"/>
          <w:kern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-6"/>
          <w:kern w:val="0"/>
          <w:sz w:val="32"/>
          <w:szCs w:val="32"/>
          <w:lang w:eastAsia="zh-CN"/>
        </w:rPr>
        <w:t>十六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-6"/>
          <w:kern w:val="0"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</w:rPr>
        <w:t>其它交通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基础建设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</w:rPr>
        <w:t>工程项目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的其它管道（网）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</w:rPr>
        <w:t>可参照本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办法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</w:rPr>
        <w:t>执行。</w:t>
      </w:r>
    </w:p>
    <w:p>
      <w:pPr>
        <w:suppressLineNumbers/>
        <w:adjustRightInd w:val="0"/>
        <w:snapToGrid w:val="0"/>
        <w:spacing w:line="574" w:lineRule="exact"/>
        <w:ind w:firstLine="619" w:firstLineChars="200"/>
        <w:rPr>
          <w:rFonts w:hint="default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-6"/>
          <w:kern w:val="0"/>
          <w:sz w:val="32"/>
          <w:szCs w:val="32"/>
          <w:lang w:eastAsia="zh-CN"/>
        </w:rPr>
        <w:t>第十七条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  <w:lang w:val="en-US" w:eastAsia="zh-CN"/>
        </w:rPr>
        <w:t xml:space="preserve"> 本办法由中山市交通运输局负责解释。</w:t>
      </w:r>
    </w:p>
    <w:p>
      <w:pPr>
        <w:suppressLineNumbers/>
        <w:adjustRightInd w:val="0"/>
        <w:snapToGrid w:val="0"/>
        <w:spacing w:line="574" w:lineRule="exact"/>
        <w:ind w:firstLine="619" w:firstLineChars="200"/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-6"/>
          <w:kern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-6"/>
          <w:kern w:val="0"/>
          <w:sz w:val="32"/>
          <w:szCs w:val="32"/>
          <w:lang w:eastAsia="zh-CN"/>
        </w:rPr>
        <w:t>十八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-6"/>
          <w:kern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  <w:lang w:val="en-US" w:eastAsia="zh-CN"/>
        </w:rPr>
        <w:t>本办法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</w:rPr>
        <w:t>自发布之日起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  <w:lang w:eastAsia="zh-CN"/>
        </w:rPr>
        <w:t>施行。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  <w:lang w:val="en-US" w:eastAsia="zh-CN"/>
        </w:rPr>
        <w:t>原《中山市公路水运工程项目给（排）水、燃气、通信管道（网）迁改补偿工作方案》（中交便笺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〔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19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121号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  <w:lang w:val="en-US" w:eastAsia="zh-CN"/>
        </w:rPr>
        <w:t>）文件废止。</w:t>
      </w:r>
    </w:p>
    <w:p>
      <w:pPr>
        <w:suppressLineNumbers/>
        <w:adjustRightInd w:val="0"/>
        <w:snapToGrid w:val="0"/>
        <w:spacing w:line="574" w:lineRule="exact"/>
        <w:ind w:firstLine="616" w:firstLineChars="200"/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87" w:bottom="2098" w:left="1587" w:header="1587" w:footer="170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8"/>
        <w:szCs w:val="28"/>
      </w:rPr>
    </w:pPr>
    <w:r>
      <w:rPr>
        <w:rFonts w:ascii="Calibri" w:hAnsi="Calibri" w:eastAsia="宋体" w:cs="Times New Roman"/>
        <w:kern w:val="2"/>
        <w:sz w:val="28"/>
        <w:szCs w:val="18"/>
        <w:lang w:val="en-US" w:eastAsia="zh-CN" w:bidi="ar-SA"/>
      </w:rPr>
      <w:pict>
        <v:rect id="文本框 1" o:spid="_x0000_s4097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  <w:jc w:val="center"/>
                  <w:rPr>
                    <w:rFonts w:ascii="仿宋_GB2312" w:eastAsia="仿宋_GB2312"/>
                    <w:sz w:val="28"/>
                    <w:szCs w:val="28"/>
                  </w:rPr>
                </w:pPr>
                <w:r>
                  <w:rPr>
                    <w:rFonts w:hint="eastAsia" w:ascii="仿宋_GB2312" w:eastAsia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eastAsia="仿宋_GB2312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int="eastAsia" w:ascii="仿宋_GB2312" w:eastAsia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eastAsia="仿宋_GB2312"/>
                    <w:sz w:val="28"/>
                    <w:szCs w:val="28"/>
                    <w:lang w:val="zh-CN"/>
                  </w:rPr>
                  <w:t>5</w:t>
                </w:r>
                <w:r>
                  <w:rPr>
                    <w:rFonts w:hint="eastAsia" w:ascii="仿宋_GB2312" w:eastAsia="仿宋_GB2312"/>
                    <w:sz w:val="28"/>
                    <w:szCs w:val="28"/>
                  </w:rPr>
                  <w:fldChar w:fldCharType="end"/>
                </w:r>
              </w:p>
              <w:p>
                <w:pPr>
                  <w:rPr>
                    <w:rFonts w:ascii="仿宋_GB2312" w:eastAsia="仿宋_GB2312"/>
                    <w:sz w:val="28"/>
                    <w:szCs w:val="28"/>
                  </w:rPr>
                </w:pP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3558"/>
    <w:rsid w:val="00011964"/>
    <w:rsid w:val="00034F78"/>
    <w:rsid w:val="00047063"/>
    <w:rsid w:val="0006114F"/>
    <w:rsid w:val="00080A97"/>
    <w:rsid w:val="000C55D5"/>
    <w:rsid w:val="000C572E"/>
    <w:rsid w:val="000F2FF7"/>
    <w:rsid w:val="000F561E"/>
    <w:rsid w:val="000F566D"/>
    <w:rsid w:val="00110417"/>
    <w:rsid w:val="00114D18"/>
    <w:rsid w:val="001223B2"/>
    <w:rsid w:val="00155938"/>
    <w:rsid w:val="00194734"/>
    <w:rsid w:val="001B5DE9"/>
    <w:rsid w:val="001E6F88"/>
    <w:rsid w:val="00256D4D"/>
    <w:rsid w:val="00270AFA"/>
    <w:rsid w:val="002E2D3B"/>
    <w:rsid w:val="002E36C1"/>
    <w:rsid w:val="00353DA3"/>
    <w:rsid w:val="003D3E0B"/>
    <w:rsid w:val="003D5BCE"/>
    <w:rsid w:val="00447FF9"/>
    <w:rsid w:val="004523FE"/>
    <w:rsid w:val="0045268C"/>
    <w:rsid w:val="004A7786"/>
    <w:rsid w:val="004A7C42"/>
    <w:rsid w:val="005943B1"/>
    <w:rsid w:val="005A7ABB"/>
    <w:rsid w:val="005F4A80"/>
    <w:rsid w:val="00640433"/>
    <w:rsid w:val="006551F5"/>
    <w:rsid w:val="00682FC6"/>
    <w:rsid w:val="00724EB2"/>
    <w:rsid w:val="0076070B"/>
    <w:rsid w:val="00787ECF"/>
    <w:rsid w:val="007937CB"/>
    <w:rsid w:val="007F1B5A"/>
    <w:rsid w:val="0087480F"/>
    <w:rsid w:val="0088246D"/>
    <w:rsid w:val="008C56FC"/>
    <w:rsid w:val="008C786C"/>
    <w:rsid w:val="00925137"/>
    <w:rsid w:val="00925748"/>
    <w:rsid w:val="00950E03"/>
    <w:rsid w:val="009515ED"/>
    <w:rsid w:val="0098314D"/>
    <w:rsid w:val="009A1EA9"/>
    <w:rsid w:val="009E3B6D"/>
    <w:rsid w:val="00A01AA5"/>
    <w:rsid w:val="00A067B5"/>
    <w:rsid w:val="00A13FC4"/>
    <w:rsid w:val="00A31DC9"/>
    <w:rsid w:val="00A427E1"/>
    <w:rsid w:val="00A613DD"/>
    <w:rsid w:val="00A67677"/>
    <w:rsid w:val="00AA3B47"/>
    <w:rsid w:val="00AE49C6"/>
    <w:rsid w:val="00AF5F97"/>
    <w:rsid w:val="00B055AE"/>
    <w:rsid w:val="00B37B7E"/>
    <w:rsid w:val="00B407E2"/>
    <w:rsid w:val="00B4317A"/>
    <w:rsid w:val="00B70D66"/>
    <w:rsid w:val="00BA2A27"/>
    <w:rsid w:val="00BA5E29"/>
    <w:rsid w:val="00BB084F"/>
    <w:rsid w:val="00BB5836"/>
    <w:rsid w:val="00BC3830"/>
    <w:rsid w:val="00BE2DE3"/>
    <w:rsid w:val="00BF6567"/>
    <w:rsid w:val="00C41607"/>
    <w:rsid w:val="00C43558"/>
    <w:rsid w:val="00C933DD"/>
    <w:rsid w:val="00C97D20"/>
    <w:rsid w:val="00CA6FB4"/>
    <w:rsid w:val="00CE548C"/>
    <w:rsid w:val="00D43256"/>
    <w:rsid w:val="00D550D3"/>
    <w:rsid w:val="00D64A6C"/>
    <w:rsid w:val="00D71179"/>
    <w:rsid w:val="00D93883"/>
    <w:rsid w:val="00DA1979"/>
    <w:rsid w:val="00DE64C6"/>
    <w:rsid w:val="00DF7E97"/>
    <w:rsid w:val="00E05DE9"/>
    <w:rsid w:val="00E54407"/>
    <w:rsid w:val="00E93F06"/>
    <w:rsid w:val="00EA0D03"/>
    <w:rsid w:val="00EB40AD"/>
    <w:rsid w:val="00EB73F3"/>
    <w:rsid w:val="00F015C7"/>
    <w:rsid w:val="00F17D17"/>
    <w:rsid w:val="00F5149F"/>
    <w:rsid w:val="00F810DA"/>
    <w:rsid w:val="00F82432"/>
    <w:rsid w:val="01514CEC"/>
    <w:rsid w:val="01554168"/>
    <w:rsid w:val="017F6A87"/>
    <w:rsid w:val="02196863"/>
    <w:rsid w:val="021E2107"/>
    <w:rsid w:val="02384B33"/>
    <w:rsid w:val="029B2FDE"/>
    <w:rsid w:val="02AD6D17"/>
    <w:rsid w:val="02D72316"/>
    <w:rsid w:val="033659B1"/>
    <w:rsid w:val="03B33069"/>
    <w:rsid w:val="03B84CAB"/>
    <w:rsid w:val="04435A70"/>
    <w:rsid w:val="04517F00"/>
    <w:rsid w:val="04DF1C63"/>
    <w:rsid w:val="052A5F39"/>
    <w:rsid w:val="055F5C0F"/>
    <w:rsid w:val="058063CC"/>
    <w:rsid w:val="05C65CA5"/>
    <w:rsid w:val="05E15E5F"/>
    <w:rsid w:val="06653105"/>
    <w:rsid w:val="0707290F"/>
    <w:rsid w:val="079B26E3"/>
    <w:rsid w:val="07B64FC1"/>
    <w:rsid w:val="07C879D4"/>
    <w:rsid w:val="083912C6"/>
    <w:rsid w:val="0898614C"/>
    <w:rsid w:val="0910495D"/>
    <w:rsid w:val="09A468F6"/>
    <w:rsid w:val="09DF03E6"/>
    <w:rsid w:val="09FC48B0"/>
    <w:rsid w:val="0A074484"/>
    <w:rsid w:val="0AAE5059"/>
    <w:rsid w:val="0B6C34A5"/>
    <w:rsid w:val="0B7A239E"/>
    <w:rsid w:val="0BC04AB2"/>
    <w:rsid w:val="0C0B299B"/>
    <w:rsid w:val="0C624C37"/>
    <w:rsid w:val="0D1843D4"/>
    <w:rsid w:val="0D775030"/>
    <w:rsid w:val="0E3713D1"/>
    <w:rsid w:val="0F115376"/>
    <w:rsid w:val="0F76798B"/>
    <w:rsid w:val="0F8B2B43"/>
    <w:rsid w:val="107B15CF"/>
    <w:rsid w:val="108E4939"/>
    <w:rsid w:val="10CC4138"/>
    <w:rsid w:val="10EC334C"/>
    <w:rsid w:val="116E568B"/>
    <w:rsid w:val="11957503"/>
    <w:rsid w:val="11B015EC"/>
    <w:rsid w:val="11CE76B6"/>
    <w:rsid w:val="1266476F"/>
    <w:rsid w:val="12771CEE"/>
    <w:rsid w:val="12C75F99"/>
    <w:rsid w:val="135571E5"/>
    <w:rsid w:val="13FA18B3"/>
    <w:rsid w:val="15715B3E"/>
    <w:rsid w:val="15D608FA"/>
    <w:rsid w:val="15DF28E2"/>
    <w:rsid w:val="16036D06"/>
    <w:rsid w:val="16156C55"/>
    <w:rsid w:val="1653740F"/>
    <w:rsid w:val="16693586"/>
    <w:rsid w:val="16A55AE4"/>
    <w:rsid w:val="16D67B84"/>
    <w:rsid w:val="16E64F65"/>
    <w:rsid w:val="176314C5"/>
    <w:rsid w:val="177862DA"/>
    <w:rsid w:val="17D5082C"/>
    <w:rsid w:val="18AB6BA2"/>
    <w:rsid w:val="18B95F76"/>
    <w:rsid w:val="19350DD8"/>
    <w:rsid w:val="19530DF5"/>
    <w:rsid w:val="198C652C"/>
    <w:rsid w:val="1B5C5E62"/>
    <w:rsid w:val="1BE707F9"/>
    <w:rsid w:val="1C9314D9"/>
    <w:rsid w:val="1CB043AE"/>
    <w:rsid w:val="1D985A4A"/>
    <w:rsid w:val="1E155000"/>
    <w:rsid w:val="1EC767D3"/>
    <w:rsid w:val="1F84175E"/>
    <w:rsid w:val="1FC90814"/>
    <w:rsid w:val="201F4C01"/>
    <w:rsid w:val="205516B3"/>
    <w:rsid w:val="21493EDD"/>
    <w:rsid w:val="21D22D3B"/>
    <w:rsid w:val="22102B5F"/>
    <w:rsid w:val="224C4DF8"/>
    <w:rsid w:val="227B4785"/>
    <w:rsid w:val="227E3A5C"/>
    <w:rsid w:val="22BE5167"/>
    <w:rsid w:val="237504A8"/>
    <w:rsid w:val="239835E3"/>
    <w:rsid w:val="240D42B6"/>
    <w:rsid w:val="24382EFA"/>
    <w:rsid w:val="248D62AD"/>
    <w:rsid w:val="25AB1441"/>
    <w:rsid w:val="26720B50"/>
    <w:rsid w:val="26760089"/>
    <w:rsid w:val="26DF515C"/>
    <w:rsid w:val="27724A02"/>
    <w:rsid w:val="27A13EE9"/>
    <w:rsid w:val="28B10EE3"/>
    <w:rsid w:val="28E27FE5"/>
    <w:rsid w:val="291C45E1"/>
    <w:rsid w:val="297058B5"/>
    <w:rsid w:val="29973A3B"/>
    <w:rsid w:val="29B1204C"/>
    <w:rsid w:val="2A5D7C8B"/>
    <w:rsid w:val="2B1C3460"/>
    <w:rsid w:val="2B312D9C"/>
    <w:rsid w:val="2B377897"/>
    <w:rsid w:val="2BCF3D4E"/>
    <w:rsid w:val="2BD86C17"/>
    <w:rsid w:val="2C0609E9"/>
    <w:rsid w:val="2C0F2FC4"/>
    <w:rsid w:val="2C426D44"/>
    <w:rsid w:val="2C5C0773"/>
    <w:rsid w:val="2D10469E"/>
    <w:rsid w:val="2D1B6CD9"/>
    <w:rsid w:val="2D3F7404"/>
    <w:rsid w:val="2DFA7D05"/>
    <w:rsid w:val="2E3E5422"/>
    <w:rsid w:val="2EA46ED6"/>
    <w:rsid w:val="2ECB122A"/>
    <w:rsid w:val="2FA40C73"/>
    <w:rsid w:val="2FC70F0D"/>
    <w:rsid w:val="2FE83B52"/>
    <w:rsid w:val="30553796"/>
    <w:rsid w:val="30CD6C9E"/>
    <w:rsid w:val="30F32052"/>
    <w:rsid w:val="31AA27BC"/>
    <w:rsid w:val="31DB77BC"/>
    <w:rsid w:val="322C0951"/>
    <w:rsid w:val="32C22FF0"/>
    <w:rsid w:val="33CF73FB"/>
    <w:rsid w:val="33D32AA0"/>
    <w:rsid w:val="33F54F4C"/>
    <w:rsid w:val="342D38C4"/>
    <w:rsid w:val="34B31130"/>
    <w:rsid w:val="3579054A"/>
    <w:rsid w:val="366B5955"/>
    <w:rsid w:val="368C4F12"/>
    <w:rsid w:val="36FF5C65"/>
    <w:rsid w:val="37917BDC"/>
    <w:rsid w:val="37E623EA"/>
    <w:rsid w:val="388D68D4"/>
    <w:rsid w:val="38A81B94"/>
    <w:rsid w:val="39EC5CCB"/>
    <w:rsid w:val="3AA425F9"/>
    <w:rsid w:val="3ADB3F36"/>
    <w:rsid w:val="3BD51785"/>
    <w:rsid w:val="3D24100E"/>
    <w:rsid w:val="3D8F3D79"/>
    <w:rsid w:val="3E9D3B3D"/>
    <w:rsid w:val="3EE43E6C"/>
    <w:rsid w:val="3FAD080F"/>
    <w:rsid w:val="3FCF4D59"/>
    <w:rsid w:val="3FEC146E"/>
    <w:rsid w:val="40325C2F"/>
    <w:rsid w:val="40875D67"/>
    <w:rsid w:val="40CD32D1"/>
    <w:rsid w:val="41272B2C"/>
    <w:rsid w:val="41BC71C7"/>
    <w:rsid w:val="41C4292C"/>
    <w:rsid w:val="4250705F"/>
    <w:rsid w:val="433356EF"/>
    <w:rsid w:val="43363099"/>
    <w:rsid w:val="43A03117"/>
    <w:rsid w:val="43DC59F9"/>
    <w:rsid w:val="442274DD"/>
    <w:rsid w:val="4428101A"/>
    <w:rsid w:val="455528F0"/>
    <w:rsid w:val="455B7378"/>
    <w:rsid w:val="45713B6C"/>
    <w:rsid w:val="45E26335"/>
    <w:rsid w:val="45F66359"/>
    <w:rsid w:val="460C2614"/>
    <w:rsid w:val="468B58BC"/>
    <w:rsid w:val="475C1126"/>
    <w:rsid w:val="477C0293"/>
    <w:rsid w:val="478A31C4"/>
    <w:rsid w:val="47A93BDE"/>
    <w:rsid w:val="48357181"/>
    <w:rsid w:val="485546AC"/>
    <w:rsid w:val="48AD16CC"/>
    <w:rsid w:val="4A1A0603"/>
    <w:rsid w:val="4B130C16"/>
    <w:rsid w:val="4BAB182A"/>
    <w:rsid w:val="4CF46B94"/>
    <w:rsid w:val="4D2633D7"/>
    <w:rsid w:val="4D536F94"/>
    <w:rsid w:val="4DA91D65"/>
    <w:rsid w:val="4E791A1B"/>
    <w:rsid w:val="4F094BFA"/>
    <w:rsid w:val="4F6B3585"/>
    <w:rsid w:val="4FB5698B"/>
    <w:rsid w:val="50C832AF"/>
    <w:rsid w:val="51B45596"/>
    <w:rsid w:val="522D3217"/>
    <w:rsid w:val="52B82BED"/>
    <w:rsid w:val="52C207A0"/>
    <w:rsid w:val="537B04C4"/>
    <w:rsid w:val="5397770A"/>
    <w:rsid w:val="54FB718C"/>
    <w:rsid w:val="55596FAB"/>
    <w:rsid w:val="557E7653"/>
    <w:rsid w:val="55831F6F"/>
    <w:rsid w:val="559F3AE2"/>
    <w:rsid w:val="55E53699"/>
    <w:rsid w:val="58044184"/>
    <w:rsid w:val="584506AC"/>
    <w:rsid w:val="588328EA"/>
    <w:rsid w:val="58B56008"/>
    <w:rsid w:val="591509DD"/>
    <w:rsid w:val="5938705B"/>
    <w:rsid w:val="597025AA"/>
    <w:rsid w:val="59934ED8"/>
    <w:rsid w:val="59CF708A"/>
    <w:rsid w:val="59EC5A6F"/>
    <w:rsid w:val="5A4502D8"/>
    <w:rsid w:val="5AB84934"/>
    <w:rsid w:val="5ABE59B8"/>
    <w:rsid w:val="5B432895"/>
    <w:rsid w:val="5B9B1C0A"/>
    <w:rsid w:val="5BE64DE4"/>
    <w:rsid w:val="5BEE2206"/>
    <w:rsid w:val="5BFC4C94"/>
    <w:rsid w:val="5C2B3750"/>
    <w:rsid w:val="5C3445FD"/>
    <w:rsid w:val="5D94370C"/>
    <w:rsid w:val="5D9B551F"/>
    <w:rsid w:val="5DE83194"/>
    <w:rsid w:val="5E2C3C86"/>
    <w:rsid w:val="5FBC70BF"/>
    <w:rsid w:val="6057516F"/>
    <w:rsid w:val="6079157F"/>
    <w:rsid w:val="61891D59"/>
    <w:rsid w:val="61E00932"/>
    <w:rsid w:val="61FC29FE"/>
    <w:rsid w:val="62BE6B94"/>
    <w:rsid w:val="62C60E94"/>
    <w:rsid w:val="62E14BE8"/>
    <w:rsid w:val="63862E2E"/>
    <w:rsid w:val="63CF3811"/>
    <w:rsid w:val="63D7405D"/>
    <w:rsid w:val="65183EB6"/>
    <w:rsid w:val="65A64408"/>
    <w:rsid w:val="667D5C48"/>
    <w:rsid w:val="66BC0640"/>
    <w:rsid w:val="67824C2B"/>
    <w:rsid w:val="67C60058"/>
    <w:rsid w:val="68035A5E"/>
    <w:rsid w:val="681E0727"/>
    <w:rsid w:val="685C0C93"/>
    <w:rsid w:val="689C6769"/>
    <w:rsid w:val="68CF5607"/>
    <w:rsid w:val="69206DE8"/>
    <w:rsid w:val="69D5541F"/>
    <w:rsid w:val="69E54EF2"/>
    <w:rsid w:val="6A586B77"/>
    <w:rsid w:val="6AE90110"/>
    <w:rsid w:val="6BBC1AD8"/>
    <w:rsid w:val="6BF0695B"/>
    <w:rsid w:val="6BF76BE8"/>
    <w:rsid w:val="6D16210D"/>
    <w:rsid w:val="6D4F2BEA"/>
    <w:rsid w:val="6D720A3B"/>
    <w:rsid w:val="6D734927"/>
    <w:rsid w:val="6D8F5DD4"/>
    <w:rsid w:val="6EDC1108"/>
    <w:rsid w:val="6EE75C7D"/>
    <w:rsid w:val="70A75A31"/>
    <w:rsid w:val="70FA05C6"/>
    <w:rsid w:val="724822AD"/>
    <w:rsid w:val="72750485"/>
    <w:rsid w:val="7287354C"/>
    <w:rsid w:val="72EF4313"/>
    <w:rsid w:val="738237D6"/>
    <w:rsid w:val="73824AD6"/>
    <w:rsid w:val="73832754"/>
    <w:rsid w:val="739F1B19"/>
    <w:rsid w:val="73C86F96"/>
    <w:rsid w:val="747B1EC1"/>
    <w:rsid w:val="749A584B"/>
    <w:rsid w:val="750A7046"/>
    <w:rsid w:val="754F37DB"/>
    <w:rsid w:val="760B7893"/>
    <w:rsid w:val="76937724"/>
    <w:rsid w:val="77190DC6"/>
    <w:rsid w:val="77411B69"/>
    <w:rsid w:val="77F06D5D"/>
    <w:rsid w:val="78306B7D"/>
    <w:rsid w:val="78592FD7"/>
    <w:rsid w:val="7A5A5834"/>
    <w:rsid w:val="7A910B88"/>
    <w:rsid w:val="7AA87A29"/>
    <w:rsid w:val="7AC45F03"/>
    <w:rsid w:val="7ACF5D30"/>
    <w:rsid w:val="7BA420C2"/>
    <w:rsid w:val="7CC269F0"/>
    <w:rsid w:val="7D6B1A16"/>
    <w:rsid w:val="7E190E64"/>
    <w:rsid w:val="7E9507B1"/>
    <w:rsid w:val="7EB565FF"/>
    <w:rsid w:val="7F163960"/>
    <w:rsid w:val="7F697E7B"/>
    <w:rsid w:val="7FD404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locked/>
    <w:uiPriority w:val="0"/>
    <w:rPr>
      <w:b/>
    </w:rPr>
  </w:style>
  <w:style w:type="character" w:styleId="7">
    <w:name w:val="FollowedHyperlink"/>
    <w:basedOn w:val="5"/>
    <w:unhideWhenUsed/>
    <w:qFormat/>
    <w:uiPriority w:val="99"/>
    <w:rPr>
      <w:color w:val="0275D8"/>
      <w:u w:val="single"/>
    </w:rPr>
  </w:style>
  <w:style w:type="character" w:styleId="8">
    <w:name w:val="HTML Definition"/>
    <w:basedOn w:val="5"/>
    <w:unhideWhenUsed/>
    <w:qFormat/>
    <w:uiPriority w:val="99"/>
    <w:rPr>
      <w:i/>
    </w:rPr>
  </w:style>
  <w:style w:type="character" w:styleId="9">
    <w:name w:val="Hyperlink"/>
    <w:basedOn w:val="5"/>
    <w:unhideWhenUsed/>
    <w:qFormat/>
    <w:uiPriority w:val="99"/>
    <w:rPr>
      <w:color w:val="0275D8"/>
      <w:u w:val="single"/>
    </w:rPr>
  </w:style>
  <w:style w:type="character" w:styleId="10">
    <w:name w:val="HTML Code"/>
    <w:basedOn w:val="5"/>
    <w:unhideWhenUsed/>
    <w:qFormat/>
    <w:uiPriority w:val="99"/>
    <w:rPr>
      <w:rFonts w:hint="default" w:ascii="Consolas" w:hAnsi="Consolas" w:eastAsia="Consolas" w:cs="Consolas"/>
      <w:color w:val="BD4147"/>
      <w:sz w:val="21"/>
      <w:szCs w:val="21"/>
      <w:shd w:val="clear" w:color="auto" w:fill="F7F7F9"/>
    </w:rPr>
  </w:style>
  <w:style w:type="character" w:styleId="11">
    <w:name w:val="HTML Keyboard"/>
    <w:basedOn w:val="5"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2">
    <w:name w:val="HTML Sample"/>
    <w:basedOn w:val="5"/>
    <w:unhideWhenUsed/>
    <w:qFormat/>
    <w:uiPriority w:val="99"/>
    <w:rPr>
      <w:rFonts w:ascii="Consolas" w:hAnsi="Consolas" w:eastAsia="Consolas" w:cs="Consolas"/>
      <w:sz w:val="21"/>
      <w:szCs w:val="21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5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脚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  <w:style w:type="character" w:customStyle="1" w:styleId="18">
    <w:name w:val="layui-layer-tabnow"/>
    <w:basedOn w:val="5"/>
    <w:qFormat/>
    <w:uiPriority w:val="0"/>
    <w:rPr>
      <w:bdr w:val="single" w:color="CCCCCC" w:sz="6" w:space="0"/>
      <w:shd w:val="clear" w:color="auto" w:fill="FFFFFF"/>
    </w:rPr>
  </w:style>
  <w:style w:type="character" w:customStyle="1" w:styleId="19">
    <w:name w:val="first-child"/>
    <w:basedOn w:val="5"/>
    <w:qFormat/>
    <w:uiPriority w:val="0"/>
  </w:style>
  <w:style w:type="character" w:customStyle="1" w:styleId="20">
    <w:name w:val="fullscreen"/>
    <w:basedOn w:val="5"/>
    <w:qFormat/>
    <w:uiPriority w:val="0"/>
    <w:rPr>
      <w:color w:val="2FA4DA"/>
    </w:rPr>
  </w:style>
  <w:style w:type="character" w:customStyle="1" w:styleId="21">
    <w:name w:val="button"/>
    <w:basedOn w:val="5"/>
    <w:qFormat/>
    <w:uiPriority w:val="0"/>
  </w:style>
  <w:style w:type="character" w:customStyle="1" w:styleId="22">
    <w:name w:val="tmpztreemove_arrow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Www.51Gho.Net</Company>
  <Pages>5</Pages>
  <Words>381</Words>
  <Characters>2175</Characters>
  <Lines>18</Lines>
  <Paragraphs>5</Paragraphs>
  <TotalTime>34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2018-05-31T06:57:00Z</dcterms:created>
  <dc:creator>CN=wuwl/O=zsxm</dc:creator>
  <cp:lastModifiedBy>吴华鑫</cp:lastModifiedBy>
  <cp:lastPrinted>2020-11-20T02:02:06Z</cp:lastPrinted>
  <dcterms:modified xsi:type="dcterms:W3CDTF">2020-11-20T02:26:51Z</dcterms:modified>
  <dc:title>中山市公路水运项目给（排）水、燃气、通信管道（网）迁移补偿方案实施细则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