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right="-126" w:rightChars="-41"/>
        <w:jc w:val="center"/>
        <w:rPr>
          <w:rFonts w:hint="eastAsia" w:ascii="Times New Roman" w:eastAsia="方正小标宋简体"/>
          <w:color w:val="FF0000"/>
          <w:spacing w:val="0"/>
          <w:kern w:val="0"/>
          <w:sz w:val="72"/>
          <w:szCs w:val="72"/>
          <w:lang w:eastAsia="zh-CN"/>
        </w:rPr>
      </w:pPr>
      <w:bookmarkStart w:id="2" w:name="_GoBack"/>
      <w:bookmarkEnd w:id="2"/>
    </w:p>
    <w:p>
      <w:pPr>
        <w:spacing w:line="240" w:lineRule="auto"/>
        <w:ind w:right="-126" w:rightChars="-41"/>
        <w:jc w:val="center"/>
        <w:rPr>
          <w:rFonts w:hint="eastAsia" w:ascii="Times New Roman" w:eastAsia="方正小标宋简体"/>
          <w:color w:val="FF0000"/>
          <w:spacing w:val="0"/>
          <w:kern w:val="0"/>
          <w:sz w:val="72"/>
          <w:szCs w:val="72"/>
          <w:lang w:eastAsia="zh-CN"/>
        </w:rPr>
      </w:pPr>
      <w:r>
        <w:rPr>
          <w:rFonts w:hint="eastAsia" w:ascii="Times New Roman" w:eastAsia="方正小标宋简体"/>
          <w:color w:val="FF0000"/>
          <w:spacing w:val="0"/>
          <w:kern w:val="0"/>
          <w:sz w:val="72"/>
          <w:szCs w:val="72"/>
          <w:lang w:eastAsia="zh-CN"/>
        </w:rPr>
        <w:t>中山交通质量安全造价</w:t>
      </w:r>
    </w:p>
    <w:p>
      <w:pPr>
        <w:spacing w:line="240" w:lineRule="auto"/>
        <w:ind w:right="-126" w:rightChars="-41"/>
        <w:jc w:val="center"/>
        <w:rPr>
          <w:rFonts w:hint="eastAsia" w:ascii="Times New Roman" w:eastAsia="方正小标宋简体"/>
          <w:color w:val="FF0000"/>
          <w:spacing w:val="0"/>
          <w:kern w:val="0"/>
          <w:sz w:val="72"/>
          <w:szCs w:val="72"/>
          <w:lang w:eastAsia="zh-CN"/>
        </w:rPr>
      </w:pPr>
      <w:r>
        <w:rPr>
          <w:rFonts w:hint="eastAsia" w:ascii="Times New Roman" w:eastAsia="方正小标宋简体"/>
          <w:color w:val="FF0000"/>
          <w:spacing w:val="0"/>
          <w:kern w:val="0"/>
          <w:sz w:val="72"/>
          <w:szCs w:val="72"/>
          <w:lang w:eastAsia="zh-CN"/>
        </w:rPr>
        <w:t>信</w:t>
      </w:r>
      <w:r>
        <w:rPr>
          <w:rFonts w:hint="eastAsia" w:ascii="Times New Roman" w:eastAsia="方正小标宋简体"/>
          <w:color w:val="FF0000"/>
          <w:spacing w:val="0"/>
          <w:kern w:val="0"/>
          <w:sz w:val="72"/>
          <w:szCs w:val="72"/>
          <w:lang w:val="en-US" w:eastAsia="zh-CN"/>
        </w:rPr>
        <w:t xml:space="preserve">  </w:t>
      </w:r>
      <w:r>
        <w:rPr>
          <w:rFonts w:hint="eastAsia" w:ascii="Times New Roman" w:eastAsia="方正小标宋简体"/>
          <w:color w:val="FF0000"/>
          <w:spacing w:val="0"/>
          <w:kern w:val="0"/>
          <w:sz w:val="72"/>
          <w:szCs w:val="72"/>
          <w:lang w:eastAsia="zh-CN"/>
        </w:rPr>
        <w:t>息</w:t>
      </w:r>
    </w:p>
    <w:p>
      <w:pPr>
        <w:spacing w:line="460" w:lineRule="exact"/>
        <w:jc w:val="center"/>
        <w:rPr>
          <w:rFonts w:ascii="Times New Roman"/>
        </w:rPr>
      </w:pPr>
    </w:p>
    <w:p>
      <w:pPr>
        <w:spacing w:line="460" w:lineRule="exact"/>
        <w:jc w:val="center"/>
        <w:rPr>
          <w:rFonts w:hint="eastAsia" w:ascii="楷体_GB2312" w:hAnsi="楷体_GB2312" w:eastAsia="楷体_GB2312" w:cs="楷体_GB2312"/>
          <w:lang w:eastAsia="zh-CN"/>
        </w:rPr>
      </w:pPr>
      <w:bookmarkStart w:id="0" w:name="filenumberfirst"/>
      <w:r>
        <w:rPr>
          <w:rFonts w:hint="eastAsia" w:ascii="楷体_GB2312" w:hAnsi="楷体_GB2312" w:eastAsia="楷体_GB2312" w:cs="楷体_GB2312"/>
          <w:lang w:eastAsia="zh-CN"/>
        </w:rPr>
        <w:t>〔2022〕第</w:t>
      </w:r>
      <w:r>
        <w:rPr>
          <w:rFonts w:hint="eastAsia" w:ascii="楷体_GB2312" w:hAnsi="楷体_GB2312" w:eastAsia="楷体_GB2312" w:cs="楷体_GB2312"/>
          <w:lang w:val="en-US" w:eastAsia="zh-CN"/>
        </w:rPr>
        <w:t>4</w:t>
      </w:r>
      <w:r>
        <w:rPr>
          <w:rFonts w:hint="eastAsia" w:ascii="楷体_GB2312" w:hAnsi="楷体_GB2312" w:eastAsia="楷体_GB2312" w:cs="楷体_GB2312"/>
          <w:lang w:eastAsia="zh-CN"/>
        </w:rPr>
        <w:t>期</w:t>
      </w:r>
      <w:bookmarkEnd w:id="0"/>
      <w:r>
        <w:rPr>
          <w:rFonts w:hint="eastAsia" w:ascii="楷体_GB2312" w:hAnsi="楷体_GB2312" w:eastAsia="楷体_GB2312" w:cs="楷体_GB2312"/>
          <w:lang w:eastAsia="zh-CN"/>
        </w:rPr>
        <w:t>（总第</w:t>
      </w:r>
      <w:r>
        <w:rPr>
          <w:rFonts w:hint="eastAsia" w:ascii="楷体_GB2312" w:hAnsi="楷体_GB2312" w:eastAsia="楷体_GB2312" w:cs="楷体_GB2312"/>
          <w:lang w:val="en-US" w:eastAsia="zh-CN"/>
        </w:rPr>
        <w:t>4期</w:t>
      </w:r>
      <w:r>
        <w:rPr>
          <w:rFonts w:hint="eastAsia" w:ascii="楷体_GB2312" w:hAnsi="楷体_GB2312" w:eastAsia="楷体_GB2312" w:cs="楷体_GB2312"/>
          <w:lang w:eastAsia="zh-CN"/>
        </w:rPr>
        <w:t>）</w:t>
      </w:r>
    </w:p>
    <w:p>
      <w:pPr>
        <w:spacing w:line="460" w:lineRule="exact"/>
        <w:jc w:val="cente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Cs/>
          <w:sz w:val="32"/>
          <w:szCs w:val="32"/>
          <w:lang w:eastAsia="zh-CN"/>
        </w:rPr>
        <w:t>中山市交通工程事务中心</w:t>
      </w:r>
      <w:r>
        <w:rPr>
          <w:rFonts w:hint="eastAsia" w:ascii="仿宋_GB2312" w:hAnsi="仿宋_GB2312" w:eastAsia="仿宋_GB2312" w:cs="仿宋_GB2312"/>
          <w:bCs/>
          <w:sz w:val="32"/>
          <w:szCs w:val="32"/>
        </w:rPr>
        <w:t xml:space="preserve">编          </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 xml:space="preserve"> </w:t>
      </w:r>
      <w:r>
        <w:rPr>
          <w:rFonts w:hint="eastAsia" w:ascii="仿宋_GB2312" w:hAnsi="仿宋_GB2312" w:eastAsia="仿宋_GB2312" w:cs="仿宋_GB2312"/>
          <w:bCs/>
          <w:sz w:val="32"/>
          <w:szCs w:val="32"/>
          <w:lang w:val="en-US" w:eastAsia="zh-CN"/>
        </w:rPr>
        <w:t xml:space="preserve">  </w:t>
      </w:r>
      <w:bookmarkStart w:id="1" w:name="ngrq"/>
      <w:r>
        <w:rPr>
          <w:rFonts w:hint="eastAsia" w:hAnsi="仿宋_GB2312" w:cs="仿宋_GB2312"/>
          <w:bCs/>
          <w:sz w:val="32"/>
          <w:szCs w:val="32"/>
          <w:lang w:val="en-US" w:eastAsia="zh-CN"/>
        </w:rPr>
        <w:t xml:space="preserve"> </w:t>
      </w:r>
      <w:r>
        <w:rPr>
          <w:rFonts w:hint="eastAsia" w:ascii="仿宋_GB2312" w:hAnsi="仿宋_GB2312" w:eastAsia="仿宋_GB2312" w:cs="仿宋_GB2312"/>
          <w:sz w:val="32"/>
          <w:szCs w:val="32"/>
          <w:lang w:eastAsia="zh-CN"/>
        </w:rPr>
        <w:t>2022年</w:t>
      </w:r>
      <w:r>
        <w:rPr>
          <w:rFonts w:hint="eastAsia" w:hAnsi="仿宋_GB2312" w:cs="仿宋_GB2312"/>
          <w:sz w:val="32"/>
          <w:szCs w:val="32"/>
          <w:lang w:val="en-US" w:eastAsia="zh-CN"/>
        </w:rPr>
        <w:t>5</w:t>
      </w:r>
      <w:r>
        <w:rPr>
          <w:rFonts w:hint="eastAsia" w:ascii="仿宋_GB2312" w:hAnsi="仿宋_GB2312" w:eastAsia="仿宋_GB2312" w:cs="仿宋_GB2312"/>
          <w:sz w:val="32"/>
          <w:szCs w:val="32"/>
          <w:lang w:eastAsia="zh-CN"/>
        </w:rPr>
        <w:t>月</w:t>
      </w:r>
      <w:r>
        <w:rPr>
          <w:rFonts w:hint="eastAsia" w:hAnsi="仿宋_GB2312" w:cs="仿宋_GB2312"/>
          <w:sz w:val="32"/>
          <w:szCs w:val="32"/>
          <w:lang w:val="en-US" w:eastAsia="zh-CN"/>
        </w:rPr>
        <w:t>4</w:t>
      </w:r>
      <w:r>
        <w:rPr>
          <w:rFonts w:hint="eastAsia" w:ascii="仿宋_GB2312" w:hAnsi="仿宋_GB2312" w:eastAsia="仿宋_GB2312" w:cs="仿宋_GB2312"/>
          <w:sz w:val="32"/>
          <w:szCs w:val="32"/>
          <w:lang w:eastAsia="zh-CN"/>
        </w:rPr>
        <w:t>日</w:t>
      </w:r>
      <w:bookmarkEnd w:id="1"/>
    </w:p>
    <w:tbl>
      <w:tblPr>
        <w:tblStyle w:val="3"/>
        <w:tblW w:w="0" w:type="auto"/>
        <w:jc w:val="center"/>
        <w:tblBorders>
          <w:top w:val="single" w:color="FF0000" w:sz="1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0"/>
      </w:tblGrid>
      <w:tr>
        <w:tblPrEx>
          <w:tblBorders>
            <w:top w:val="single" w:color="FF0000" w:sz="1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 w:hRule="atLeast"/>
          <w:jc w:val="center"/>
        </w:trPr>
        <w:tc>
          <w:tcPr>
            <w:tcW w:w="8750" w:type="dxa"/>
            <w:noWrap w:val="0"/>
            <w:vAlign w:val="top"/>
          </w:tcPr>
          <w:p>
            <w:pPr>
              <w:spacing w:line="400" w:lineRule="exact"/>
              <w:rPr>
                <w:rFonts w:eastAsia="仿宋_GB2312"/>
                <w:sz w:val="32"/>
                <w:szCs w:val="32"/>
              </w:rPr>
            </w:pPr>
          </w:p>
        </w:tc>
      </w:tr>
    </w:tbl>
    <w:p>
      <w:pPr>
        <w:pStyle w:val="6"/>
        <w:keepNext w:val="0"/>
        <w:keepLines w:val="0"/>
        <w:pageBreakBefore w:val="0"/>
        <w:numPr>
          <w:ilvl w:val="0"/>
          <w:numId w:val="0"/>
        </w:numPr>
        <w:kinsoku/>
        <w:wordWrap/>
        <w:overflowPunct/>
        <w:topLinePunct w:val="0"/>
        <w:autoSpaceDE/>
        <w:autoSpaceDN/>
        <w:bidi w:val="0"/>
        <w:spacing w:line="500" w:lineRule="exact"/>
        <w:ind w:leftChars="0"/>
        <w:jc w:val="left"/>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【工作动态】</w:t>
      </w:r>
    </w:p>
    <w:p>
      <w:pPr>
        <w:pStyle w:val="6"/>
        <w:keepNext w:val="0"/>
        <w:keepLines w:val="0"/>
        <w:pageBreakBefore w:val="0"/>
        <w:widowControl/>
        <w:numPr>
          <w:ilvl w:val="0"/>
          <w:numId w:val="1"/>
        </w:numPr>
        <w:kinsoku/>
        <w:wordWrap/>
        <w:overflowPunct/>
        <w:topLinePunct w:val="0"/>
        <w:autoSpaceDE/>
        <w:autoSpaceDN/>
        <w:bidi w:val="0"/>
        <w:adjustRightInd w:val="0"/>
        <w:snapToGrid w:val="0"/>
        <w:spacing w:line="460" w:lineRule="exact"/>
        <w:ind w:left="420" w:leftChars="0" w:hanging="420" w:firstLine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省交通运输厅副厅长贾绍明率队开展安全生产督导检查</w:t>
      </w:r>
    </w:p>
    <w:p>
      <w:pPr>
        <w:pStyle w:val="6"/>
        <w:keepNext w:val="0"/>
        <w:keepLines w:val="0"/>
        <w:pageBreakBefore w:val="0"/>
        <w:widowControl/>
        <w:numPr>
          <w:ilvl w:val="0"/>
          <w:numId w:val="1"/>
        </w:numPr>
        <w:kinsoku/>
        <w:wordWrap/>
        <w:overflowPunct/>
        <w:topLinePunct w:val="0"/>
        <w:autoSpaceDE/>
        <w:autoSpaceDN/>
        <w:bidi w:val="0"/>
        <w:adjustRightInd w:val="0"/>
        <w:snapToGrid w:val="0"/>
        <w:spacing w:line="460" w:lineRule="exact"/>
        <w:ind w:left="420" w:leftChars="0" w:hanging="420" w:firstLine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省交通运输厅到我市开展施工安全专项检查</w:t>
      </w:r>
    </w:p>
    <w:p>
      <w:pPr>
        <w:pStyle w:val="6"/>
        <w:keepNext w:val="0"/>
        <w:keepLines w:val="0"/>
        <w:pageBreakBefore w:val="0"/>
        <w:widowControl/>
        <w:numPr>
          <w:ilvl w:val="0"/>
          <w:numId w:val="1"/>
        </w:numPr>
        <w:kinsoku/>
        <w:wordWrap/>
        <w:overflowPunct/>
        <w:topLinePunct w:val="0"/>
        <w:autoSpaceDE/>
        <w:autoSpaceDN/>
        <w:bidi w:val="0"/>
        <w:adjustRightInd w:val="0"/>
        <w:snapToGrid w:val="0"/>
        <w:spacing w:line="460" w:lineRule="exact"/>
        <w:ind w:left="420" w:leftChars="0" w:hanging="420" w:firstLine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市交通工程事务中心召开质量安全生产工作会议</w:t>
      </w:r>
    </w:p>
    <w:p>
      <w:pPr>
        <w:pStyle w:val="6"/>
        <w:keepNext w:val="0"/>
        <w:keepLines w:val="0"/>
        <w:pageBreakBefore w:val="0"/>
        <w:widowControl/>
        <w:numPr>
          <w:ilvl w:val="0"/>
          <w:numId w:val="1"/>
        </w:numPr>
        <w:kinsoku/>
        <w:wordWrap/>
        <w:overflowPunct/>
        <w:topLinePunct w:val="0"/>
        <w:autoSpaceDE/>
        <w:autoSpaceDN/>
        <w:bidi w:val="0"/>
        <w:adjustRightInd w:val="0"/>
        <w:snapToGrid w:val="0"/>
        <w:spacing w:line="460" w:lineRule="exact"/>
        <w:ind w:left="420" w:leftChars="0" w:hanging="420" w:firstLine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市交通运输局开展2022年综合应急演练</w:t>
      </w:r>
    </w:p>
    <w:p>
      <w:pPr>
        <w:pStyle w:val="6"/>
        <w:keepNext w:val="0"/>
        <w:keepLines w:val="0"/>
        <w:pageBreakBefore w:val="0"/>
        <w:widowControl/>
        <w:numPr>
          <w:ilvl w:val="0"/>
          <w:numId w:val="1"/>
        </w:numPr>
        <w:kinsoku/>
        <w:wordWrap/>
        <w:overflowPunct/>
        <w:topLinePunct w:val="0"/>
        <w:autoSpaceDE/>
        <w:autoSpaceDN/>
        <w:bidi w:val="0"/>
        <w:adjustRightInd w:val="0"/>
        <w:snapToGrid w:val="0"/>
        <w:spacing w:line="460" w:lineRule="exact"/>
        <w:ind w:left="420" w:leftChars="0" w:hanging="420" w:firstLine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市交通工程事务中心开展质量监督检测培训会</w:t>
      </w:r>
    </w:p>
    <w:p>
      <w:pPr>
        <w:pStyle w:val="6"/>
        <w:keepNext w:val="0"/>
        <w:keepLines w:val="0"/>
        <w:pageBreakBefore w:val="0"/>
        <w:widowControl/>
        <w:numPr>
          <w:ilvl w:val="0"/>
          <w:numId w:val="1"/>
        </w:numPr>
        <w:kinsoku/>
        <w:wordWrap/>
        <w:overflowPunct/>
        <w:topLinePunct w:val="0"/>
        <w:autoSpaceDE/>
        <w:autoSpaceDN/>
        <w:bidi w:val="0"/>
        <w:adjustRightInd w:val="0"/>
        <w:snapToGrid w:val="0"/>
        <w:spacing w:line="460" w:lineRule="exact"/>
        <w:ind w:left="420" w:leftChars="0" w:hanging="420" w:firstLine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市交通运输局对中开石岐河大桥召开立行立改督导会</w:t>
      </w:r>
    </w:p>
    <w:p>
      <w:pPr>
        <w:pStyle w:val="6"/>
        <w:keepNext w:val="0"/>
        <w:keepLines w:val="0"/>
        <w:pageBreakBefore w:val="0"/>
        <w:widowControl/>
        <w:numPr>
          <w:ilvl w:val="0"/>
          <w:numId w:val="1"/>
        </w:numPr>
        <w:kinsoku/>
        <w:wordWrap/>
        <w:overflowPunct/>
        <w:topLinePunct w:val="0"/>
        <w:autoSpaceDE/>
        <w:autoSpaceDN/>
        <w:bidi w:val="0"/>
        <w:adjustRightInd w:val="0"/>
        <w:snapToGrid w:val="0"/>
        <w:spacing w:line="460" w:lineRule="exact"/>
        <w:ind w:left="420" w:leftChars="0" w:hanging="420" w:firstLine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市交通工程事务中心对华联世纪工程咨询股份有限公司开展警示约谈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楷体_GB2312" w:hAnsi="楷体_GB2312" w:eastAsia="楷体_GB2312" w:cs="楷体_GB2312"/>
          <w:color w:val="auto"/>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楷体_GB2312" w:hAnsi="楷体_GB2312" w:eastAsia="楷体_GB2312" w:cs="楷体_GB2312"/>
          <w:color w:val="auto"/>
          <w:sz w:val="32"/>
          <w:szCs w:val="32"/>
          <w:u w:val="none"/>
          <w:lang w:val="en-US" w:eastAsia="zh-CN"/>
        </w:rPr>
      </w:pPr>
      <w:r>
        <w:rPr>
          <w:rFonts w:hint="eastAsia" w:ascii="楷体_GB2312" w:hAnsi="楷体_GB2312" w:eastAsia="楷体_GB2312" w:cs="楷体_GB2312"/>
          <w:color w:val="auto"/>
          <w:sz w:val="32"/>
          <w:szCs w:val="32"/>
          <w:u w:val="none"/>
          <w:lang w:val="en-US" w:eastAsia="zh-CN"/>
        </w:rPr>
        <w:t>【项目概况】</w:t>
      </w:r>
    </w:p>
    <w:p>
      <w:pPr>
        <w:pStyle w:val="6"/>
        <w:keepNext w:val="0"/>
        <w:keepLines w:val="0"/>
        <w:pageBreakBefore w:val="0"/>
        <w:numPr>
          <w:ilvl w:val="0"/>
          <w:numId w:val="1"/>
        </w:numPr>
        <w:kinsoku/>
        <w:wordWrap/>
        <w:overflowPunct/>
        <w:topLinePunct w:val="0"/>
        <w:autoSpaceDE/>
        <w:autoSpaceDN/>
        <w:bidi w:val="0"/>
        <w:spacing w:line="460" w:lineRule="exact"/>
        <w:ind w:left="420" w:leftChars="0" w:hanging="420" w:firstLine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质量安全监管概况</w:t>
      </w:r>
    </w:p>
    <w:p>
      <w:pPr>
        <w:pStyle w:val="6"/>
        <w:keepNext w:val="0"/>
        <w:keepLines w:val="0"/>
        <w:pageBreakBefore w:val="0"/>
        <w:numPr>
          <w:ilvl w:val="0"/>
          <w:numId w:val="1"/>
        </w:numPr>
        <w:kinsoku/>
        <w:wordWrap/>
        <w:overflowPunct/>
        <w:topLinePunct w:val="0"/>
        <w:autoSpaceDE/>
        <w:autoSpaceDN/>
        <w:bidi w:val="0"/>
        <w:spacing w:line="460" w:lineRule="exact"/>
        <w:ind w:left="420" w:leftChars="0" w:hanging="420" w:firstLine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造价审核、评审项目、行业咨询工作开展情况</w:t>
      </w:r>
    </w:p>
    <w:p>
      <w:pPr>
        <w:pStyle w:val="6"/>
        <w:keepNext w:val="0"/>
        <w:keepLines w:val="0"/>
        <w:pageBreakBefore w:val="0"/>
        <w:numPr>
          <w:ilvl w:val="0"/>
          <w:numId w:val="0"/>
        </w:numPr>
        <w:kinsoku/>
        <w:wordWrap/>
        <w:overflowPunct/>
        <w:topLinePunct w:val="0"/>
        <w:autoSpaceDE/>
        <w:autoSpaceDN/>
        <w:bidi w:val="0"/>
        <w:spacing w:line="460" w:lineRule="exact"/>
        <w:ind w:left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color w:val="auto"/>
          <w:sz w:val="32"/>
          <w:szCs w:val="32"/>
          <w:u w:val="none"/>
          <w:lang w:val="en-US" w:eastAsia="zh-CN"/>
        </w:rPr>
        <w:t>综合信息</w:t>
      </w:r>
      <w:r>
        <w:rPr>
          <w:rFonts w:hint="eastAsia" w:ascii="楷体_GB2312" w:hAnsi="楷体_GB2312" w:eastAsia="楷体_GB2312" w:cs="楷体_GB2312"/>
          <w:sz w:val="32"/>
          <w:szCs w:val="32"/>
          <w:lang w:val="en-US" w:eastAsia="zh-CN"/>
        </w:rPr>
        <w:t>】</w:t>
      </w:r>
    </w:p>
    <w:p>
      <w:pPr>
        <w:pStyle w:val="6"/>
        <w:keepNext w:val="0"/>
        <w:keepLines w:val="0"/>
        <w:pageBreakBefore w:val="0"/>
        <w:widowControl/>
        <w:numPr>
          <w:ilvl w:val="0"/>
          <w:numId w:val="1"/>
        </w:numPr>
        <w:kinsoku/>
        <w:wordWrap/>
        <w:overflowPunct/>
        <w:topLinePunct w:val="0"/>
        <w:autoSpaceDE/>
        <w:autoSpaceDN/>
        <w:bidi w:val="0"/>
        <w:adjustRightInd w:val="0"/>
        <w:snapToGrid w:val="0"/>
        <w:spacing w:line="460" w:lineRule="exact"/>
        <w:ind w:left="420" w:leftChars="0" w:hanging="420" w:firstLineChars="0"/>
        <w:jc w:val="both"/>
        <w:textAlignment w:val="auto"/>
        <w:rPr>
          <w:rFonts w:hint="eastAsia" w:ascii="楷体_GB2312" w:hAnsi="楷体_GB2312" w:eastAsia="楷体_GB2312" w:cs="楷体_GB2312"/>
          <w:b w:val="0"/>
          <w:bCs w:val="0"/>
          <w:snapToGrid w:val="0"/>
          <w:spacing w:val="-6"/>
          <w:kern w:val="32"/>
          <w:sz w:val="32"/>
          <w:szCs w:val="32"/>
          <w:lang w:val="en-US" w:eastAsia="zh-CN" w:bidi="ar-SA"/>
        </w:rPr>
      </w:pPr>
      <w:r>
        <w:rPr>
          <w:rFonts w:hint="eastAsia" w:ascii="楷体_GB2312" w:hAnsi="楷体_GB2312" w:eastAsia="楷体_GB2312" w:cs="楷体_GB2312"/>
          <w:b w:val="0"/>
          <w:bCs w:val="0"/>
          <w:snapToGrid w:val="0"/>
          <w:spacing w:val="-6"/>
          <w:kern w:val="32"/>
          <w:sz w:val="32"/>
          <w:szCs w:val="32"/>
          <w:lang w:val="en-US" w:eastAsia="zh-CN" w:bidi="ar-SA"/>
        </w:rPr>
        <w:t>中心党支部开展“社会主义核心价值观主题实践教育月”活动</w:t>
      </w:r>
    </w:p>
    <w:p>
      <w:pPr>
        <w:pStyle w:val="6"/>
        <w:keepNext w:val="0"/>
        <w:keepLines w:val="0"/>
        <w:pageBreakBefore w:val="0"/>
        <w:numPr>
          <w:ilvl w:val="0"/>
          <w:numId w:val="0"/>
        </w:numPr>
        <w:kinsoku/>
        <w:wordWrap/>
        <w:overflowPunct/>
        <w:topLinePunct w:val="0"/>
        <w:autoSpaceDE/>
        <w:autoSpaceDN/>
        <w:bidi w:val="0"/>
        <w:spacing w:line="460" w:lineRule="exact"/>
        <w:ind w:leftChars="0"/>
        <w:jc w:val="both"/>
        <w:textAlignment w:val="auto"/>
        <w:rPr>
          <w:rFonts w:hint="default" w:ascii="楷体_GB2312" w:hAnsi="楷体_GB2312" w:eastAsia="楷体_GB2312" w:cs="楷体_GB2312"/>
          <w:b w:val="0"/>
          <w:bCs w:val="0"/>
          <w:snapToGrid w:val="0"/>
          <w:spacing w:val="-6"/>
          <w:kern w:val="3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58" w:lineRule="exact"/>
        <w:ind w:left="317" w:leftChars="103" w:right="0" w:rightChars="0" w:firstLine="320" w:firstLineChars="1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黑体" w:hAnsi="黑体" w:eastAsia="黑体" w:cs="黑体"/>
          <w:i w:val="0"/>
          <w:caps w:val="0"/>
          <w:color w:val="auto"/>
          <w:spacing w:val="0"/>
          <w:sz w:val="32"/>
          <w:szCs w:val="32"/>
          <w:shd w:val="clear" w:color="auto" w:fill="FFFFFF"/>
          <w:lang w:val="en-US" w:eastAsia="zh-CN"/>
        </w:rPr>
        <w:t>省交通运输厅副厅长贾绍明率队</w:t>
      </w:r>
      <w:r>
        <w:rPr>
          <w:rFonts w:hint="eastAsia" w:ascii="黑体" w:hAnsi="黑体" w:eastAsia="黑体" w:cs="黑体"/>
          <w:i w:val="0"/>
          <w:caps w:val="0"/>
          <w:color w:val="auto"/>
          <w:spacing w:val="0"/>
          <w:sz w:val="32"/>
          <w:szCs w:val="32"/>
          <w:shd w:val="clear" w:color="auto" w:fill="FFFFFF"/>
          <w:lang w:eastAsia="zh-CN"/>
        </w:rPr>
        <w:t>开展安全生产督导检查</w:t>
      </w:r>
    </w:p>
    <w:p>
      <w:pPr>
        <w:keepNext w:val="0"/>
        <w:keepLines w:val="0"/>
        <w:pageBreakBefore w:val="0"/>
        <w:widowControl w:val="0"/>
        <w:kinsoku/>
        <w:wordWrap/>
        <w:overflowPunct/>
        <w:topLinePunct w:val="0"/>
        <w:autoSpaceDE/>
        <w:autoSpaceDN/>
        <w:bidi w:val="0"/>
        <w:adjustRightInd w:val="0"/>
        <w:snapToGrid w:val="0"/>
        <w:spacing w:line="558" w:lineRule="exact"/>
        <w:ind w:firstLine="616"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4月28日，省交通运输厅副厅长贾绍明率队到中山西环高速和中开高速开展“五一”节前安全生产、疫情防控、保通保畅督导检查。曾奕副市长</w:t>
      </w:r>
      <w:r>
        <w:rPr>
          <w:rFonts w:hint="eastAsia"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市公路事务中心主任柳生林、市交通运输局副局长何建军及局属相关科室（部门）负责同志陪同检查。</w:t>
      </w:r>
    </w:p>
    <w:p>
      <w:pPr>
        <w:keepNext w:val="0"/>
        <w:keepLines w:val="0"/>
        <w:pageBreakBefore w:val="0"/>
        <w:widowControl w:val="0"/>
        <w:kinsoku/>
        <w:wordWrap/>
        <w:overflowPunct/>
        <w:topLinePunct w:val="0"/>
        <w:autoSpaceDE/>
        <w:autoSpaceDN/>
        <w:bidi w:val="0"/>
        <w:adjustRightInd w:val="0"/>
        <w:snapToGrid w:val="0"/>
        <w:spacing w:line="558" w:lineRule="exact"/>
        <w:ind w:firstLine="616"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检查组一行先后检查了西环高速横琴河大桥、西环中开枢纽宝裕互通及中开高速岐江河大桥三处施工作业现场，</w:t>
      </w:r>
      <w:r>
        <w:rPr>
          <w:rFonts w:hint="eastAsia" w:ascii="仿宋_GB2312" w:hAnsi="仿宋_GB2312" w:eastAsia="仿宋_GB2312" w:cs="仿宋_GB2312"/>
          <w:sz w:val="32"/>
          <w:szCs w:val="40"/>
          <w:highlight w:val="none"/>
          <w:lang w:val="en-US" w:eastAsia="zh-CN"/>
        </w:rPr>
        <w:t>主要对近期防汛工作部署、安全生产隐患排查、参建单位责任落实、</w:t>
      </w:r>
      <w:r>
        <w:rPr>
          <w:rFonts w:hint="eastAsia" w:ascii="仿宋_GB2312" w:hAnsi="仿宋_GB2312" w:eastAsia="仿宋_GB2312" w:cs="仿宋_GB2312"/>
          <w:sz w:val="32"/>
          <w:szCs w:val="32"/>
          <w:highlight w:val="none"/>
        </w:rPr>
        <w:t>危大工程专项施工方案落实</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疫情防控</w:t>
      </w:r>
      <w:r>
        <w:rPr>
          <w:rFonts w:hint="eastAsia" w:ascii="仿宋_GB2312" w:hAnsi="仿宋_GB2312" w:eastAsia="仿宋_GB2312" w:cs="仿宋_GB2312"/>
          <w:sz w:val="32"/>
          <w:szCs w:val="40"/>
          <w:highlight w:val="none"/>
          <w:lang w:val="en-US" w:eastAsia="zh-CN"/>
        </w:rPr>
        <w:t>等情况进行督查。</w:t>
      </w:r>
    </w:p>
    <w:p>
      <w:pPr>
        <w:keepNext w:val="0"/>
        <w:keepLines w:val="0"/>
        <w:pageBreakBefore w:val="0"/>
        <w:widowControl w:val="0"/>
        <w:kinsoku/>
        <w:wordWrap/>
        <w:overflowPunct/>
        <w:topLinePunct w:val="0"/>
        <w:autoSpaceDE/>
        <w:autoSpaceDN/>
        <w:bidi w:val="0"/>
        <w:adjustRightInd w:val="0"/>
        <w:snapToGrid w:val="0"/>
        <w:spacing w:line="558" w:lineRule="exact"/>
        <w:ind w:firstLine="616" w:firstLineChars="200"/>
        <w:jc w:val="both"/>
        <w:textAlignment w:val="auto"/>
        <w:rPr>
          <w:rFonts w:hint="default" w:ascii="仿宋_GB2312" w:hAnsi="仿宋_GB2312" w:eastAsia="仿宋_GB2312" w:cs="仿宋_GB2312"/>
          <w:sz w:val="32"/>
          <w:szCs w:val="40"/>
          <w:highlight w:val="none"/>
          <w:lang w:val="en-US" w:eastAsia="zh-CN"/>
        </w:rPr>
      </w:pPr>
      <w:r>
        <w:rPr>
          <w:rFonts w:hint="eastAsia" w:ascii="仿宋_GB2312" w:hAnsi="仿宋_GB2312" w:eastAsia="仿宋_GB2312" w:cs="仿宋_GB2312"/>
          <w:kern w:val="2"/>
          <w:sz w:val="32"/>
          <w:szCs w:val="32"/>
          <w:lang w:val="en-US" w:eastAsia="zh-CN" w:bidi="ar-SA"/>
        </w:rPr>
        <w:t>贾绍明强调，</w:t>
      </w:r>
      <w:r>
        <w:rPr>
          <w:rFonts w:hint="eastAsia" w:ascii="仿宋_GB2312" w:hAnsi="仿宋_GB2312" w:eastAsia="仿宋_GB2312" w:cs="仿宋_GB2312"/>
          <w:b/>
          <w:bCs/>
          <w:kern w:val="2"/>
          <w:sz w:val="32"/>
          <w:szCs w:val="32"/>
          <w:lang w:val="en-US" w:eastAsia="zh-CN" w:bidi="ar-SA"/>
        </w:rPr>
        <w:t>一是</w:t>
      </w:r>
      <w:r>
        <w:rPr>
          <w:rFonts w:hint="eastAsia" w:ascii="仿宋_GB2312" w:hAnsi="仿宋_GB2312" w:eastAsia="仿宋_GB2312" w:cs="仿宋_GB2312"/>
          <w:kern w:val="2"/>
          <w:sz w:val="32"/>
          <w:szCs w:val="32"/>
          <w:lang w:val="en-US" w:eastAsia="zh-CN" w:bidi="ar-SA"/>
        </w:rPr>
        <w:t>交通建设项目参建各方</w:t>
      </w:r>
      <w:r>
        <w:rPr>
          <w:rFonts w:hint="eastAsia" w:ascii="仿宋_GB2312" w:hAnsi="仿宋_GB2312" w:eastAsia="仿宋_GB2312" w:cs="仿宋_GB2312"/>
          <w:b w:val="0"/>
          <w:bCs w:val="0"/>
          <w:kern w:val="2"/>
          <w:sz w:val="32"/>
          <w:szCs w:val="32"/>
          <w:lang w:val="en-US" w:eastAsia="zh-CN" w:bidi="ar-SA"/>
        </w:rPr>
        <w:t>要</w:t>
      </w:r>
      <w:r>
        <w:rPr>
          <w:rFonts w:hint="eastAsia" w:ascii="仿宋_GB2312" w:hAnsi="仿宋_GB2312" w:eastAsia="仿宋_GB2312" w:cs="仿宋_GB2312"/>
          <w:kern w:val="2"/>
          <w:sz w:val="32"/>
          <w:szCs w:val="32"/>
          <w:lang w:val="en-US" w:eastAsia="zh-CN" w:bidi="ar-SA"/>
        </w:rPr>
        <w:t>落实安全生产责任，强化管项目必须管安全的责任意识，尤其是采取“BOT+EPC”、“PPP”等管理模式建设的项目，参建单位应进一步理顺关系，落实建设单位首要责任和施工单位主体责任，切实加强安全生产管理。</w:t>
      </w:r>
      <w:r>
        <w:rPr>
          <w:rFonts w:hint="eastAsia" w:ascii="仿宋_GB2312" w:hAnsi="仿宋_GB2312" w:eastAsia="仿宋_GB2312" w:cs="仿宋_GB2312"/>
          <w:b/>
          <w:bCs/>
          <w:sz w:val="32"/>
          <w:szCs w:val="40"/>
          <w:highlight w:val="none"/>
          <w:lang w:val="en-US" w:eastAsia="zh-CN"/>
        </w:rPr>
        <w:t>二</w:t>
      </w:r>
      <w:r>
        <w:rPr>
          <w:rFonts w:hint="default" w:ascii="仿宋_GB2312" w:hAnsi="仿宋_GB2312" w:eastAsia="仿宋_GB2312" w:cs="仿宋_GB2312"/>
          <w:b/>
          <w:bCs/>
          <w:sz w:val="32"/>
          <w:szCs w:val="40"/>
          <w:highlight w:val="none"/>
          <w:lang w:val="en-US" w:eastAsia="zh-CN"/>
        </w:rPr>
        <w:t>是</w:t>
      </w:r>
      <w:r>
        <w:rPr>
          <w:rFonts w:hint="eastAsia" w:ascii="仿宋_GB2312" w:hAnsi="仿宋_GB2312" w:eastAsia="仿宋_GB2312" w:cs="仿宋_GB2312"/>
          <w:b w:val="0"/>
          <w:bCs w:val="0"/>
          <w:sz w:val="32"/>
          <w:szCs w:val="40"/>
          <w:highlight w:val="none"/>
          <w:lang w:val="en-US" w:eastAsia="zh-CN"/>
        </w:rPr>
        <w:t>要严格按照交通运输安全生产强化年工作要求，强化红线意识、责任意识和风险意识，深刻汲</w:t>
      </w:r>
      <w:r>
        <w:rPr>
          <w:rFonts w:hint="eastAsia" w:ascii="仿宋_GB2312" w:hAnsi="仿宋_GB2312" w:eastAsia="仿宋_GB2312" w:cs="仿宋_GB2312"/>
          <w:sz w:val="32"/>
          <w:szCs w:val="40"/>
          <w:highlight w:val="none"/>
          <w:lang w:val="en-US" w:eastAsia="zh-CN"/>
        </w:rPr>
        <w:t>取事故教训，深入剖析事故原因，</w:t>
      </w:r>
      <w:r>
        <w:rPr>
          <w:rFonts w:hint="eastAsia" w:ascii="仿宋_GB2312" w:hAnsi="仿宋_GB2312" w:eastAsia="仿宋_GB2312" w:cs="仿宋_GB2312"/>
          <w:kern w:val="2"/>
          <w:sz w:val="32"/>
          <w:szCs w:val="32"/>
          <w:lang w:val="en-US" w:eastAsia="zh-CN" w:bidi="ar-SA"/>
        </w:rPr>
        <w:t>做到“前事不忘，后事之师”</w:t>
      </w:r>
      <w:r>
        <w:rPr>
          <w:rFonts w:hint="eastAsia" w:ascii="仿宋_GB2312" w:hAnsi="仿宋_GB2312" w:eastAsia="仿宋_GB2312" w:cs="仿宋_GB2312"/>
          <w:sz w:val="32"/>
          <w:szCs w:val="40"/>
          <w:highlight w:val="none"/>
          <w:lang w:val="en-US" w:eastAsia="zh-CN"/>
        </w:rPr>
        <w:t>。</w:t>
      </w:r>
      <w:r>
        <w:rPr>
          <w:rFonts w:hint="eastAsia" w:ascii="仿宋_GB2312" w:hAnsi="仿宋_GB2312" w:eastAsia="仿宋_GB2312" w:cs="仿宋_GB2312"/>
          <w:b/>
          <w:bCs/>
          <w:sz w:val="32"/>
          <w:szCs w:val="40"/>
          <w:highlight w:val="none"/>
          <w:lang w:val="en-US" w:eastAsia="zh-CN"/>
        </w:rPr>
        <w:t>三是</w:t>
      </w:r>
      <w:r>
        <w:rPr>
          <w:rFonts w:hint="eastAsia" w:ascii="仿宋_GB2312" w:hAnsi="仿宋_GB2312" w:eastAsia="仿宋_GB2312" w:cs="仿宋_GB2312"/>
          <w:b w:val="0"/>
          <w:bCs w:val="0"/>
          <w:sz w:val="32"/>
          <w:szCs w:val="40"/>
          <w:highlight w:val="none"/>
          <w:lang w:val="en-US" w:eastAsia="zh-CN"/>
        </w:rPr>
        <w:t>要</w:t>
      </w:r>
      <w:r>
        <w:rPr>
          <w:rFonts w:hint="default" w:ascii="仿宋_GB2312" w:hAnsi="仿宋_GB2312" w:eastAsia="仿宋_GB2312" w:cs="仿宋_GB2312"/>
          <w:b w:val="0"/>
          <w:bCs w:val="0"/>
          <w:sz w:val="32"/>
          <w:szCs w:val="40"/>
          <w:highlight w:val="none"/>
          <w:lang w:val="en-US" w:eastAsia="zh-CN"/>
        </w:rPr>
        <w:t>始终紧绷疫情防控这根弦，坚决克服麻痹思想、侥幸心理，从严</w:t>
      </w:r>
      <w:r>
        <w:rPr>
          <w:rFonts w:hint="default" w:ascii="仿宋_GB2312" w:hAnsi="仿宋_GB2312" w:eastAsia="仿宋_GB2312" w:cs="仿宋_GB2312"/>
          <w:sz w:val="32"/>
          <w:szCs w:val="40"/>
          <w:highlight w:val="none"/>
          <w:lang w:val="en-US" w:eastAsia="zh-CN"/>
        </w:rPr>
        <w:t>从紧抓好常态化疫情防控工作，坚决筑牢疫情防线。</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lang w:val="en-US" w:eastAsia="zh-CN"/>
        </w:rPr>
      </w:pPr>
      <w:r>
        <w:rPr>
          <w:rFonts w:hint="default" w:ascii="仿宋_GB2312" w:hAnsi="仿宋_GB2312" w:eastAsia="仿宋_GB2312" w:cs="仿宋_GB2312"/>
          <w:sz w:val="32"/>
          <w:szCs w:val="40"/>
          <w:highlight w:val="none"/>
          <w:lang w:val="en-US" w:eastAsia="zh-CN"/>
        </w:rPr>
        <w:drawing>
          <wp:inline distT="0" distB="0" distL="114300" distR="114300">
            <wp:extent cx="2625090" cy="1750695"/>
            <wp:effectExtent l="0" t="0" r="3810" b="1905"/>
            <wp:docPr id="16" name="图片 1" descr="6I6A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6I6A6198"/>
                    <pic:cNvPicPr>
                      <a:picLocks noChangeAspect="1"/>
                    </pic:cNvPicPr>
                  </pic:nvPicPr>
                  <pic:blipFill>
                    <a:blip r:embed="rId6"/>
                    <a:stretch>
                      <a:fillRect/>
                    </a:stretch>
                  </pic:blipFill>
                  <pic:spPr>
                    <a:xfrm>
                      <a:off x="0" y="0"/>
                      <a:ext cx="2625090" cy="1750695"/>
                    </a:xfrm>
                    <a:prstGeom prst="rect">
                      <a:avLst/>
                    </a:prstGeom>
                    <a:noFill/>
                    <a:ln>
                      <a:noFill/>
                    </a:ln>
                  </pic:spPr>
                </pic:pic>
              </a:graphicData>
            </a:graphic>
          </wp:inline>
        </w:drawing>
      </w:r>
      <w:r>
        <w:rPr>
          <w:rFonts w:hint="default" w:ascii="仿宋_GB2312" w:hAnsi="仿宋_GB2312" w:eastAsia="仿宋_GB2312" w:cs="仿宋_GB2312"/>
          <w:sz w:val="32"/>
          <w:szCs w:val="40"/>
          <w:highlight w:val="none"/>
          <w:lang w:val="en-US" w:eastAsia="zh-CN"/>
        </w:rPr>
        <w:drawing>
          <wp:inline distT="0" distB="0" distL="114300" distR="114300">
            <wp:extent cx="2446655" cy="1751330"/>
            <wp:effectExtent l="0" t="0" r="10795" b="1270"/>
            <wp:docPr id="17" name="图片 2" descr="6I6A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6I6A6250"/>
                    <pic:cNvPicPr>
                      <a:picLocks noChangeAspect="1"/>
                    </pic:cNvPicPr>
                  </pic:nvPicPr>
                  <pic:blipFill>
                    <a:blip r:embed="rId7"/>
                    <a:srcRect l="17181" t="3526" b="7594"/>
                    <a:stretch>
                      <a:fillRect/>
                    </a:stretch>
                  </pic:blipFill>
                  <pic:spPr>
                    <a:xfrm>
                      <a:off x="0" y="0"/>
                      <a:ext cx="2446655" cy="17513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9"/>
        <w:rPr>
          <w:rFonts w:hint="eastAsia" w:ascii="黑体" w:hAnsi="黑体" w:eastAsia="黑体" w:cs="黑体"/>
          <w:i w:val="0"/>
          <w:caps w:val="0"/>
          <w:color w:val="auto"/>
          <w:spacing w:val="0"/>
          <w:sz w:val="32"/>
          <w:szCs w:val="32"/>
          <w:shd w:val="clear" w:color="auto" w:fill="FFFFFF"/>
          <w:lang w:eastAsia="zh-CN"/>
        </w:rPr>
      </w:pPr>
      <w:r>
        <w:rPr>
          <w:rFonts w:hint="eastAsia" w:ascii="黑体" w:hAnsi="黑体" w:eastAsia="黑体" w:cs="黑体"/>
          <w:i w:val="0"/>
          <w:caps w:val="0"/>
          <w:color w:val="auto"/>
          <w:spacing w:val="0"/>
          <w:sz w:val="32"/>
          <w:szCs w:val="32"/>
          <w:shd w:val="clear" w:color="auto" w:fill="FFFFFF"/>
          <w:lang w:eastAsia="zh-CN"/>
        </w:rPr>
        <w:t>省交通运输厅到我市开展施工安全专项检查</w:t>
      </w:r>
    </w:p>
    <w:p>
      <w:pPr>
        <w:keepNext w:val="0"/>
        <w:keepLines w:val="0"/>
        <w:pageBreakBefore w:val="0"/>
        <w:widowControl w:val="0"/>
        <w:kinsoku/>
        <w:wordWrap/>
        <w:overflowPunct/>
        <w:topLinePunct w:val="0"/>
        <w:autoSpaceDE/>
        <w:autoSpaceDN/>
        <w:bidi w:val="0"/>
        <w:adjustRightInd w:val="0"/>
        <w:snapToGrid w:val="0"/>
        <w:spacing w:line="578" w:lineRule="exact"/>
        <w:ind w:firstLine="61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持续加强对中山至开平高速公路工程（中山段）安全监管力度，4月7日至8日，省交通运输厅工程质量管理处彭伟强副处长带队到我市开展施工安全专项检查，市交通运输局党组成员、副局长何建军带领相关业务科室陪同检查。</w:t>
      </w:r>
    </w:p>
    <w:p>
      <w:pPr>
        <w:keepNext w:val="0"/>
        <w:keepLines w:val="0"/>
        <w:pageBreakBefore w:val="0"/>
        <w:widowControl w:val="0"/>
        <w:kinsoku/>
        <w:wordWrap/>
        <w:overflowPunct/>
        <w:topLinePunct w:val="0"/>
        <w:autoSpaceDE/>
        <w:autoSpaceDN/>
        <w:bidi w:val="0"/>
        <w:adjustRightInd w:val="0"/>
        <w:snapToGrid w:val="0"/>
        <w:spacing w:line="578" w:lineRule="exact"/>
        <w:ind w:firstLine="61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查组根据施工完成情况，按照随机抽查原则，对抽取的TJ-2、TJ-3B、TJ-3C、TJ-4A、TJ-4B等施工合同段进行全面检查，检查覆盖建设单位、监理单位、施工单位安全管理行为以及施工现场安全生产情况等。检查组还第一时间召开情况检查反馈会，深入剖析发现的问题，并现场签署反馈意见表，责令及时整改。</w:t>
      </w:r>
    </w:p>
    <w:p>
      <w:pPr>
        <w:keepNext w:val="0"/>
        <w:keepLines w:val="0"/>
        <w:pageBreakBefore w:val="0"/>
        <w:widowControl w:val="0"/>
        <w:kinsoku/>
        <w:wordWrap/>
        <w:overflowPunct/>
        <w:topLinePunct w:val="0"/>
        <w:autoSpaceDE/>
        <w:autoSpaceDN/>
        <w:bidi w:val="0"/>
        <w:adjustRightInd w:val="0"/>
        <w:snapToGrid w:val="0"/>
        <w:spacing w:line="578" w:lineRule="exact"/>
        <w:ind w:firstLine="61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针对发现的问题以及中开高速近期安全生产形势，省交通运输厅在反馈会上提出如下要求：</w:t>
      </w:r>
    </w:p>
    <w:p>
      <w:pPr>
        <w:keepNext w:val="0"/>
        <w:keepLines w:val="0"/>
        <w:pageBreakBefore w:val="0"/>
        <w:widowControl w:val="0"/>
        <w:kinsoku/>
        <w:wordWrap/>
        <w:overflowPunct/>
        <w:topLinePunct w:val="0"/>
        <w:autoSpaceDE/>
        <w:autoSpaceDN/>
        <w:bidi w:val="0"/>
        <w:adjustRightInd w:val="0"/>
        <w:snapToGrid w:val="0"/>
        <w:spacing w:line="240" w:lineRule="auto"/>
        <w:ind w:firstLine="619" w:firstLineChars="200"/>
        <w:textAlignment w:val="auto"/>
        <w:rPr>
          <w:rFonts w:hint="eastAsia"/>
          <w:lang w:eastAsia="zh-CN"/>
        </w:rPr>
      </w:pP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要求中开高速项目各标段各参建单位要深刻吸取近期安全生产事故教训，对照本次检查发现的问题，立即认真组织整改，并举一反三，深入开展安全隐患排查，坚决避免类似问题重复出现。</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要深入落实企业主体责任，全面梳理安全管理上存在的问题，不断检视、完善安全管理体系，明确各个管理人员的岗位责任，将安全生产责任落实到每一位从业人员</w:t>
      </w:r>
      <w:r>
        <w:rPr>
          <w:rFonts w:hint="eastAsia" w:hAnsi="仿宋_GB2312" w:cs="仿宋_GB2312"/>
          <w:sz w:val="32"/>
          <w:szCs w:val="32"/>
          <w:lang w:eastAsia="zh-CN"/>
        </w:rPr>
        <w:t>。</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要继续深化对危大工程专项施工方案的审查，做到施工方案切实可行，监理、施工单位严格抓好专项施方案的实施，坚决杜绝专项方案与施工现场“两张皮”现象。</w:t>
      </w:r>
      <w:r>
        <w:rPr>
          <w:rFonts w:hint="eastAsia" w:ascii="仿宋_GB2312" w:hAnsi="仿宋_GB2312" w:eastAsia="仿宋_GB2312" w:cs="仿宋_GB2312"/>
          <w:b/>
          <w:bCs/>
          <w:sz w:val="32"/>
          <w:szCs w:val="32"/>
        </w:rPr>
        <w:t>四是</w:t>
      </w:r>
      <w:r>
        <w:rPr>
          <w:rFonts w:hint="eastAsia" w:ascii="仿宋_GB2312" w:hAnsi="仿宋_GB2312" w:eastAsia="仿宋_GB2312" w:cs="仿宋_GB2312"/>
          <w:sz w:val="32"/>
          <w:szCs w:val="32"/>
        </w:rPr>
        <w:t>要强化施工班组建设，加强以一线工人为主体的施工班组规范化、标准化建设，采取有力措施规范班组管理，提高一线工人整体素质，着力解决安全管理“最后一公里”的问题。</w:t>
      </w:r>
      <w:r>
        <w:rPr>
          <w:rFonts w:hint="eastAsia" w:ascii="仿宋_GB2312" w:hAnsi="仿宋_GB2312" w:eastAsia="仿宋_GB2312" w:cs="仿宋_GB2312"/>
          <w:b/>
          <w:bCs/>
          <w:sz w:val="32"/>
          <w:szCs w:val="32"/>
        </w:rPr>
        <w:t>五是</w:t>
      </w:r>
      <w:r>
        <w:rPr>
          <w:rFonts w:hint="eastAsia" w:ascii="仿宋_GB2312" w:hAnsi="仿宋_GB2312" w:eastAsia="仿宋_GB2312" w:cs="仿宋_GB2312"/>
          <w:sz w:val="32"/>
          <w:szCs w:val="32"/>
        </w:rPr>
        <w:t>要始终紧绷疫情防控这根弦，坚决克服麻痹思想、侥幸心理、松劲心态，认真履行好疫情防控主体责任，从严从紧抓好常态化疫情防控工作，落细落小落实各项防控措施，坚决筑牢防疫防线。</w:t>
      </w:r>
      <w:r>
        <w:rPr>
          <w:rFonts w:hint="eastAsia" w:ascii="仿宋_GB2312" w:hAnsi="仿宋_GB2312" w:eastAsia="仿宋_GB2312" w:cs="仿宋_GB2312"/>
          <w:i w:val="0"/>
          <w:caps w:val="0"/>
          <w:color w:val="auto"/>
          <w:spacing w:val="30"/>
          <w:sz w:val="32"/>
          <w:szCs w:val="32"/>
          <w:lang w:val="en-US" w:eastAsia="zh-CN"/>
        </w:rPr>
        <w:drawing>
          <wp:inline distT="0" distB="0" distL="114300" distR="114300">
            <wp:extent cx="2750185" cy="1834515"/>
            <wp:effectExtent l="0" t="0" r="12065" b="13335"/>
            <wp:docPr id="1" name="图片 1" descr="6I6A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I6A5643"/>
                    <pic:cNvPicPr>
                      <a:picLocks noChangeAspect="1"/>
                    </pic:cNvPicPr>
                  </pic:nvPicPr>
                  <pic:blipFill>
                    <a:blip r:embed="rId8"/>
                    <a:stretch>
                      <a:fillRect/>
                    </a:stretch>
                  </pic:blipFill>
                  <pic:spPr>
                    <a:xfrm>
                      <a:off x="0" y="0"/>
                      <a:ext cx="2750185" cy="1834515"/>
                    </a:xfrm>
                    <a:prstGeom prst="rect">
                      <a:avLst/>
                    </a:prstGeom>
                    <a:noFill/>
                    <a:ln>
                      <a:noFill/>
                    </a:ln>
                  </pic:spPr>
                </pic:pic>
              </a:graphicData>
            </a:graphic>
          </wp:inline>
        </w:drawing>
      </w:r>
      <w:r>
        <w:rPr>
          <w:rFonts w:hint="eastAsia" w:ascii="仿宋_GB2312" w:hAnsi="仿宋_GB2312" w:eastAsia="仿宋_GB2312" w:cs="仿宋_GB2312"/>
          <w:i w:val="0"/>
          <w:caps w:val="0"/>
          <w:color w:val="auto"/>
          <w:spacing w:val="30"/>
          <w:sz w:val="32"/>
          <w:szCs w:val="32"/>
          <w:lang w:val="en-US" w:eastAsia="zh-CN"/>
        </w:rPr>
        <w:drawing>
          <wp:inline distT="0" distB="0" distL="114300" distR="114300">
            <wp:extent cx="2449830" cy="1837690"/>
            <wp:effectExtent l="0" t="0" r="7620" b="10160"/>
            <wp:docPr id="2" name="图片 2" descr="微信图片_2022041017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410171037"/>
                    <pic:cNvPicPr>
                      <a:picLocks noChangeAspect="1"/>
                    </pic:cNvPicPr>
                  </pic:nvPicPr>
                  <pic:blipFill>
                    <a:blip r:embed="rId9"/>
                    <a:stretch>
                      <a:fillRect/>
                    </a:stretch>
                  </pic:blipFill>
                  <pic:spPr>
                    <a:xfrm>
                      <a:off x="0" y="0"/>
                      <a:ext cx="2449830" cy="18376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right="0" w:rightChars="0" w:firstLine="640" w:firstLineChars="200"/>
        <w:jc w:val="left"/>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i w:val="0"/>
          <w:caps w:val="0"/>
          <w:color w:val="auto"/>
          <w:spacing w:val="0"/>
          <w:sz w:val="32"/>
          <w:szCs w:val="32"/>
          <w:shd w:val="clear" w:color="auto" w:fill="FFFFFF"/>
          <w:lang w:eastAsia="zh-CN"/>
        </w:rPr>
        <w:t>市交通工程事务中心召开</w:t>
      </w:r>
      <w:r>
        <w:rPr>
          <w:rFonts w:hint="eastAsia" w:ascii="黑体" w:hAnsi="黑体" w:eastAsia="黑体" w:cs="黑体"/>
          <w:i w:val="0"/>
          <w:caps w:val="0"/>
          <w:color w:val="auto"/>
          <w:spacing w:val="0"/>
          <w:sz w:val="32"/>
          <w:szCs w:val="32"/>
          <w:shd w:val="clear" w:color="auto" w:fill="FFFFFF"/>
          <w:lang w:val="en-US" w:eastAsia="zh-CN"/>
        </w:rPr>
        <w:t>质量</w:t>
      </w:r>
      <w:r>
        <w:rPr>
          <w:rFonts w:hint="eastAsia" w:ascii="黑体" w:hAnsi="黑体" w:eastAsia="黑体" w:cs="黑体"/>
          <w:i w:val="0"/>
          <w:caps w:val="0"/>
          <w:color w:val="auto"/>
          <w:spacing w:val="0"/>
          <w:sz w:val="32"/>
          <w:szCs w:val="32"/>
          <w:shd w:val="clear" w:color="auto" w:fill="FFFFFF"/>
          <w:lang w:eastAsia="zh-CN"/>
        </w:rPr>
        <w:t>安全</w:t>
      </w:r>
      <w:r>
        <w:rPr>
          <w:rFonts w:hint="eastAsia" w:ascii="黑体" w:hAnsi="黑体" w:eastAsia="黑体" w:cs="黑体"/>
          <w:i w:val="0"/>
          <w:caps w:val="0"/>
          <w:color w:val="auto"/>
          <w:spacing w:val="0"/>
          <w:sz w:val="32"/>
          <w:szCs w:val="32"/>
          <w:shd w:val="clear" w:color="auto" w:fill="FFFFFF"/>
          <w:lang w:val="en-US" w:eastAsia="zh-CN"/>
        </w:rPr>
        <w:t>生产</w:t>
      </w:r>
      <w:r>
        <w:rPr>
          <w:rFonts w:hint="eastAsia" w:ascii="黑体" w:hAnsi="黑体" w:eastAsia="黑体" w:cs="黑体"/>
          <w:i w:val="0"/>
          <w:caps w:val="0"/>
          <w:color w:val="auto"/>
          <w:spacing w:val="0"/>
          <w:sz w:val="32"/>
          <w:szCs w:val="32"/>
          <w:shd w:val="clear" w:color="auto" w:fill="FFFFFF"/>
          <w:lang w:eastAsia="zh-CN"/>
        </w:rPr>
        <w:t>工作会议</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4月19日，</w:t>
      </w:r>
      <w:r>
        <w:rPr>
          <w:rFonts w:hint="eastAsia" w:ascii="仿宋_GB2312" w:hAnsi="仿宋_GB2312" w:eastAsia="仿宋_GB2312" w:cs="仿宋_GB2312"/>
          <w:sz w:val="32"/>
          <w:szCs w:val="32"/>
          <w:lang w:eastAsia="zh-CN"/>
        </w:rPr>
        <w:t>市交通</w:t>
      </w:r>
      <w:r>
        <w:rPr>
          <w:rFonts w:hint="eastAsia" w:hAnsi="仿宋_GB2312" w:cs="仿宋_GB2312"/>
          <w:sz w:val="32"/>
          <w:szCs w:val="32"/>
          <w:lang w:eastAsia="zh-CN"/>
        </w:rPr>
        <w:t>工程事务中心</w:t>
      </w:r>
      <w:r>
        <w:rPr>
          <w:rFonts w:hint="eastAsia" w:ascii="仿宋_GB2312" w:hAnsi="仿宋_GB2312" w:eastAsia="仿宋_GB2312" w:cs="仿宋_GB2312"/>
          <w:sz w:val="32"/>
          <w:szCs w:val="32"/>
        </w:rPr>
        <w:t>召开质量安全生产工作会议</w:t>
      </w:r>
      <w:r>
        <w:rPr>
          <w:rFonts w:hint="eastAsia" w:hAnsi="仿宋_GB2312" w:cs="仿宋_GB2312"/>
          <w:sz w:val="32"/>
          <w:szCs w:val="32"/>
          <w:lang w:eastAsia="zh-CN"/>
        </w:rPr>
        <w:t>，</w:t>
      </w:r>
      <w:r>
        <w:rPr>
          <w:rFonts w:hint="eastAsia" w:ascii="仿宋_GB2312" w:hAnsi="仿宋_GB2312" w:eastAsia="仿宋_GB2312" w:cs="仿宋_GB2312"/>
          <w:sz w:val="32"/>
          <w:szCs w:val="32"/>
        </w:rPr>
        <w:t>局党组成员、副局长何建军出席会议</w:t>
      </w:r>
      <w:r>
        <w:rPr>
          <w:rFonts w:hint="eastAsia" w:ascii="仿宋_GB2312" w:hAnsi="仿宋_GB2312" w:eastAsia="仿宋_GB2312" w:cs="仿宋_GB2312"/>
          <w:sz w:val="32"/>
          <w:szCs w:val="32"/>
          <w:lang w:eastAsia="zh-CN"/>
        </w:rPr>
        <w:t>并提出具体要求</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议传达了习近平总书记关于安全生产重要指示精神，要求认真贯彻执行安全生产“十五条”硬措施，强化安全生产责任落实；并组织学习曾奕副市长关于全面加强工地安全员培训、风险隐患排查整改、疫情防控工作的批示精神，切实把责任、措施落实到岗位、一线。</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会议</w:t>
      </w:r>
      <w:r>
        <w:rPr>
          <w:rFonts w:hint="eastAsia" w:hAnsi="仿宋_GB2312" w:cs="仿宋_GB2312"/>
          <w:sz w:val="32"/>
          <w:szCs w:val="32"/>
          <w:lang w:val="en-US" w:eastAsia="zh-CN"/>
        </w:rPr>
        <w:t>指出</w:t>
      </w:r>
      <w:r>
        <w:rPr>
          <w:rFonts w:hint="eastAsia" w:ascii="仿宋_GB2312" w:hAnsi="仿宋_GB2312" w:eastAsia="仿宋_GB2312" w:cs="仿宋_GB2312"/>
          <w:sz w:val="32"/>
          <w:szCs w:val="32"/>
          <w:lang w:val="en-US" w:eastAsia="zh-CN"/>
        </w:rPr>
        <w:t>，近期质量安全生产形势十分严峻，</w:t>
      </w:r>
      <w:r>
        <w:rPr>
          <w:rFonts w:hint="eastAsia" w:hAnsi="仿宋_GB2312" w:cs="仿宋_GB2312"/>
          <w:sz w:val="32"/>
          <w:szCs w:val="32"/>
          <w:lang w:val="en-US" w:eastAsia="zh-CN"/>
        </w:rPr>
        <w:t>各股室要</w:t>
      </w:r>
      <w:r>
        <w:rPr>
          <w:rFonts w:hint="eastAsia" w:ascii="仿宋_GB2312" w:hAnsi="仿宋_GB2312" w:eastAsia="仿宋_GB2312" w:cs="仿宋_GB2312"/>
          <w:sz w:val="32"/>
          <w:szCs w:val="32"/>
          <w:lang w:val="en-US" w:eastAsia="zh-CN"/>
        </w:rPr>
        <w:t>聚焦安全</w:t>
      </w:r>
      <w:r>
        <w:rPr>
          <w:rFonts w:hint="eastAsia" w:ascii="仿宋_GB2312" w:hAnsi="仿宋_GB2312" w:eastAsia="仿宋_GB2312" w:cs="仿宋_GB2312"/>
          <w:sz w:val="32"/>
          <w:szCs w:val="32"/>
          <w:highlight w:val="none"/>
          <w:lang w:val="en-US" w:eastAsia="zh-CN"/>
        </w:rPr>
        <w:t>监管环节，对目前质量安全监督工作进行全面谋划部署。</w:t>
      </w:r>
      <w:r>
        <w:rPr>
          <w:rFonts w:hint="eastAsia" w:ascii="仿宋_GB2312" w:hAnsi="仿宋_GB2312" w:eastAsia="仿宋_GB2312" w:cs="仿宋_GB2312"/>
          <w:sz w:val="32"/>
          <w:szCs w:val="32"/>
          <w:lang w:val="en-US" w:eastAsia="zh-CN"/>
        </w:rPr>
        <w:t xml:space="preserve">会上查摆梳理了在质量、安全、检测、造价等工作存在的10个问题，研究细化了6项创新性举措。  </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议强调，要树牢问题意识，搞好调研，再细化、再充实、再完善对策措施，切实抓好存在问题的整改，全力推进安全生产形势稳定向好；要树牢风险意识，抓好风险评估，突出方法手段创新，增强监督检查的实效性，防患于未然；要树牢法规意识，学深、悟透、活用各项制度规定，完善机制，确保依法依规办事。</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最后，何建军副局长结合当前质量安全生产工作存在的问题提出四点要求：</w:t>
      </w:r>
    </w:p>
    <w:p>
      <w:pPr>
        <w:keepNext w:val="0"/>
        <w:keepLines w:val="0"/>
        <w:pageBreakBefore w:val="0"/>
        <w:widowControl w:val="0"/>
        <w:kinsoku/>
        <w:wordWrap/>
        <w:overflowPunct/>
        <w:topLinePunct w:val="0"/>
        <w:autoSpaceDE/>
        <w:autoSpaceDN/>
        <w:bidi w:val="0"/>
        <w:adjustRightInd/>
        <w:snapToGrid/>
        <w:spacing w:line="578" w:lineRule="exact"/>
        <w:ind w:firstLine="619"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一是要</w:t>
      </w:r>
      <w:r>
        <w:rPr>
          <w:rFonts w:hint="eastAsia" w:ascii="仿宋_GB2312" w:hAnsi="仿宋_GB2312" w:eastAsia="仿宋_GB2312" w:cs="仿宋_GB2312"/>
          <w:b/>
          <w:bCs/>
          <w:sz w:val="32"/>
          <w:szCs w:val="32"/>
          <w:lang w:val="en-US" w:eastAsia="zh-CN"/>
        </w:rPr>
        <w:t>加强廉政建设，紧抓意识形态。</w:t>
      </w:r>
      <w:r>
        <w:rPr>
          <w:rFonts w:hint="eastAsia" w:ascii="仿宋_GB2312" w:hAnsi="仿宋_GB2312" w:eastAsia="仿宋_GB2312" w:cs="仿宋_GB2312"/>
          <w:sz w:val="32"/>
          <w:szCs w:val="32"/>
          <w:lang w:val="en-US" w:eastAsia="zh-CN"/>
        </w:rPr>
        <w:t>要</w:t>
      </w:r>
      <w:r>
        <w:rPr>
          <w:rFonts w:hint="eastAsia" w:ascii="仿宋_GB2312" w:hAnsi="仿宋_GB2312" w:eastAsia="仿宋_GB2312" w:cs="仿宋_GB2312"/>
          <w:sz w:val="32"/>
          <w:szCs w:val="32"/>
          <w:lang w:eastAsia="zh-CN"/>
        </w:rPr>
        <w:t>不断</w:t>
      </w:r>
      <w:r>
        <w:rPr>
          <w:rFonts w:hint="eastAsia" w:ascii="仿宋_GB2312" w:hAnsi="仿宋_GB2312" w:eastAsia="仿宋_GB2312" w:cs="仿宋_GB2312"/>
          <w:sz w:val="32"/>
          <w:szCs w:val="32"/>
        </w:rPr>
        <w:t>提高政治站位，</w:t>
      </w:r>
      <w:r>
        <w:rPr>
          <w:rFonts w:hint="eastAsia" w:ascii="仿宋_GB2312" w:hAnsi="仿宋_GB2312" w:eastAsia="仿宋_GB2312" w:cs="仿宋_GB2312"/>
          <w:sz w:val="32"/>
          <w:szCs w:val="32"/>
          <w:lang w:val="en-US" w:eastAsia="zh-CN"/>
        </w:rPr>
        <w:t>始终做到“两个维护”，坚决克服松懈麻痹思想和侥幸心理，坚守住廉洁自律底线；不断</w:t>
      </w:r>
      <w:r>
        <w:rPr>
          <w:rFonts w:hint="eastAsia" w:ascii="仿宋_GB2312" w:hAnsi="仿宋_GB2312" w:eastAsia="仿宋_GB2312" w:cs="仿宋_GB2312"/>
          <w:sz w:val="32"/>
          <w:szCs w:val="32"/>
        </w:rPr>
        <w:t>深化对意识形态工作重要性的认识，</w:t>
      </w:r>
      <w:r>
        <w:rPr>
          <w:rFonts w:hint="eastAsia" w:ascii="仿宋_GB2312" w:hAnsi="仿宋_GB2312" w:eastAsia="仿宋_GB2312" w:cs="仿宋_GB2312"/>
          <w:sz w:val="32"/>
          <w:szCs w:val="32"/>
          <w:lang w:eastAsia="zh-CN"/>
        </w:rPr>
        <w:t>当前国际形势错综复杂，</w:t>
      </w:r>
      <w:r>
        <w:rPr>
          <w:rFonts w:hint="eastAsia" w:ascii="仿宋_GB2312" w:hAnsi="仿宋_GB2312" w:eastAsia="仿宋_GB2312" w:cs="仿宋_GB2312"/>
          <w:sz w:val="32"/>
          <w:szCs w:val="32"/>
        </w:rPr>
        <w:t>加强分析研判，</w:t>
      </w:r>
      <w:r>
        <w:rPr>
          <w:rFonts w:hint="eastAsia" w:ascii="仿宋_GB2312" w:hAnsi="仿宋_GB2312" w:eastAsia="仿宋_GB2312" w:cs="仿宋_GB2312"/>
          <w:sz w:val="32"/>
          <w:szCs w:val="32"/>
          <w:lang w:eastAsia="zh-CN"/>
        </w:rPr>
        <w:t>自觉抵制不正当言论和小道消息，</w:t>
      </w:r>
      <w:r>
        <w:rPr>
          <w:rFonts w:hint="eastAsia" w:ascii="仿宋_GB2312" w:hAnsi="仿宋_GB2312" w:eastAsia="仿宋_GB2312" w:cs="仿宋_GB2312"/>
          <w:sz w:val="32"/>
          <w:szCs w:val="32"/>
          <w:lang w:val="en-US" w:eastAsia="zh-CN"/>
        </w:rPr>
        <w:t>确保绝对纯洁可靠。</w:t>
      </w:r>
      <w:r>
        <w:rPr>
          <w:rFonts w:hint="eastAsia" w:ascii="仿宋_GB2312" w:hAnsi="仿宋_GB2312" w:eastAsia="仿宋_GB2312" w:cs="仿宋_GB2312"/>
          <w:b/>
          <w:bCs/>
          <w:sz w:val="32"/>
          <w:szCs w:val="32"/>
        </w:rPr>
        <w:t>二是要</w:t>
      </w:r>
      <w:r>
        <w:rPr>
          <w:rFonts w:hint="eastAsia" w:ascii="仿宋_GB2312" w:hAnsi="仿宋_GB2312" w:eastAsia="仿宋_GB2312" w:cs="仿宋_GB2312"/>
          <w:b/>
          <w:bCs/>
          <w:sz w:val="32"/>
          <w:szCs w:val="32"/>
          <w:lang w:val="en-US" w:eastAsia="zh-CN"/>
        </w:rPr>
        <w:t>坚持</w:t>
      </w:r>
      <w:r>
        <w:rPr>
          <w:rFonts w:hint="eastAsia" w:ascii="仿宋_GB2312" w:hAnsi="仿宋_GB2312" w:eastAsia="仿宋_GB2312" w:cs="仿宋_GB2312"/>
          <w:b/>
          <w:bCs/>
          <w:sz w:val="32"/>
          <w:szCs w:val="32"/>
        </w:rPr>
        <w:t>以人为本</w:t>
      </w:r>
      <w:r>
        <w:rPr>
          <w:rFonts w:hint="eastAsia" w:ascii="仿宋_GB2312" w:hAnsi="仿宋_GB2312" w:eastAsia="仿宋_GB2312" w:cs="仿宋_GB2312"/>
          <w:b/>
          <w:bCs/>
          <w:sz w:val="32"/>
          <w:szCs w:val="32"/>
          <w:lang w:eastAsia="zh-CN"/>
        </w:rPr>
        <w:t>，注重</w:t>
      </w:r>
      <w:r>
        <w:rPr>
          <w:rFonts w:hint="eastAsia" w:ascii="仿宋_GB2312" w:hAnsi="仿宋_GB2312" w:eastAsia="仿宋_GB2312" w:cs="仿宋_GB2312"/>
          <w:b/>
          <w:bCs/>
          <w:sz w:val="32"/>
          <w:szCs w:val="32"/>
        </w:rPr>
        <w:t>人文关怀。</w:t>
      </w:r>
      <w:r>
        <w:rPr>
          <w:rFonts w:hint="eastAsia" w:ascii="仿宋_GB2312" w:hAnsi="仿宋_GB2312" w:eastAsia="仿宋_GB2312" w:cs="仿宋_GB2312"/>
          <w:sz w:val="32"/>
          <w:szCs w:val="32"/>
          <w:lang w:eastAsia="zh-CN"/>
        </w:rPr>
        <w:t>督促建设单位、施工单位主动作为，</w:t>
      </w:r>
      <w:r>
        <w:rPr>
          <w:rFonts w:hint="eastAsia" w:ascii="仿宋_GB2312" w:hAnsi="仿宋_GB2312" w:eastAsia="仿宋_GB2312" w:cs="仿宋_GB2312"/>
          <w:sz w:val="32"/>
          <w:szCs w:val="32"/>
        </w:rPr>
        <w:t>加大安全设施费用的投</w:t>
      </w:r>
      <w:r>
        <w:rPr>
          <w:rFonts w:hint="eastAsia" w:ascii="仿宋_GB2312" w:hAnsi="仿宋_GB2312" w:eastAsia="仿宋_GB2312" w:cs="仿宋_GB2312"/>
          <w:sz w:val="32"/>
          <w:szCs w:val="32"/>
          <w:lang w:val="en-US" w:eastAsia="zh-CN"/>
        </w:rPr>
        <w:t>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站在人民至上、生命至上的高度和行善积德的角度，</w:t>
      </w:r>
      <w:r>
        <w:rPr>
          <w:rFonts w:hint="eastAsia" w:ascii="仿宋_GB2312" w:hAnsi="仿宋_GB2312" w:eastAsia="仿宋_GB2312" w:cs="仿宋_GB2312"/>
          <w:sz w:val="32"/>
          <w:szCs w:val="32"/>
        </w:rPr>
        <w:t>及时关怀一线工人的</w:t>
      </w:r>
      <w:r>
        <w:rPr>
          <w:rFonts w:hint="eastAsia" w:ascii="仿宋_GB2312" w:hAnsi="仿宋_GB2312" w:eastAsia="仿宋_GB2312" w:cs="仿宋_GB2312"/>
          <w:sz w:val="32"/>
          <w:szCs w:val="32"/>
          <w:lang w:eastAsia="zh-CN"/>
        </w:rPr>
        <w:t>身心</w:t>
      </w:r>
      <w:r>
        <w:rPr>
          <w:rFonts w:hint="eastAsia" w:ascii="仿宋_GB2312" w:hAnsi="仿宋_GB2312" w:eastAsia="仿宋_GB2312" w:cs="仿宋_GB2312"/>
          <w:sz w:val="32"/>
          <w:szCs w:val="32"/>
        </w:rPr>
        <w:t>健康，解决实际困难</w:t>
      </w:r>
      <w:r>
        <w:rPr>
          <w:rFonts w:hint="eastAsia" w:ascii="仿宋_GB2312" w:hAnsi="仿宋_GB2312" w:eastAsia="仿宋_GB2312" w:cs="仿宋_GB2312"/>
          <w:sz w:val="32"/>
          <w:szCs w:val="32"/>
          <w:lang w:eastAsia="zh-CN"/>
        </w:rPr>
        <w:t>和问题</w:t>
      </w:r>
      <w:r>
        <w:rPr>
          <w:rFonts w:hint="eastAsia" w:ascii="仿宋_GB2312" w:hAnsi="仿宋_GB2312" w:eastAsia="仿宋_GB2312" w:cs="仿宋_GB2312"/>
          <w:sz w:val="32"/>
          <w:szCs w:val="32"/>
        </w:rPr>
        <w:t>，使其无后顾之忧</w:t>
      </w:r>
      <w:r>
        <w:rPr>
          <w:rFonts w:hint="eastAsia" w:ascii="仿宋_GB2312" w:hAnsi="仿宋_GB2312" w:eastAsia="仿宋_GB2312" w:cs="仿宋_GB2312"/>
          <w:sz w:val="32"/>
          <w:szCs w:val="32"/>
          <w:lang w:eastAsia="zh-CN"/>
        </w:rPr>
        <w:t>，减少流血事件的发生</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三是要</w:t>
      </w:r>
      <w:r>
        <w:rPr>
          <w:rFonts w:hint="eastAsia" w:ascii="仿宋_GB2312" w:hAnsi="仿宋_GB2312" w:eastAsia="仿宋_GB2312" w:cs="仿宋_GB2312"/>
          <w:b/>
          <w:bCs/>
          <w:sz w:val="32"/>
          <w:szCs w:val="32"/>
          <w:lang w:val="en-US" w:eastAsia="zh-CN"/>
        </w:rPr>
        <w:t>运用</w:t>
      </w:r>
      <w:r>
        <w:rPr>
          <w:rFonts w:hint="eastAsia" w:ascii="仿宋_GB2312" w:hAnsi="仿宋_GB2312" w:eastAsia="仿宋_GB2312" w:cs="仿宋_GB2312"/>
          <w:b/>
          <w:bCs/>
          <w:sz w:val="32"/>
          <w:szCs w:val="32"/>
        </w:rPr>
        <w:t>铁腕手段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守牢安全底线。</w:t>
      </w:r>
      <w:r>
        <w:rPr>
          <w:rFonts w:hint="eastAsia" w:ascii="仿宋_GB2312" w:hAnsi="仿宋_GB2312" w:eastAsia="仿宋_GB2312" w:cs="仿宋_GB2312"/>
          <w:sz w:val="32"/>
          <w:szCs w:val="32"/>
          <w:lang w:val="en-US" w:eastAsia="zh-CN"/>
        </w:rPr>
        <w:t>坚持发展与安全“两手抓”，</w:t>
      </w:r>
      <w:r>
        <w:rPr>
          <w:rFonts w:hint="eastAsia" w:ascii="仿宋_GB2312" w:hAnsi="仿宋_GB2312" w:eastAsia="仿宋_GB2312" w:cs="仿宋_GB2312"/>
          <w:sz w:val="32"/>
          <w:szCs w:val="32"/>
        </w:rPr>
        <w:t>一方面要深入落实安全生产十五条硬措施，加强全市重点</w:t>
      </w:r>
      <w:r>
        <w:rPr>
          <w:rFonts w:hint="eastAsia" w:ascii="仿宋_GB2312" w:hAnsi="仿宋_GB2312" w:eastAsia="仿宋_GB2312" w:cs="仿宋_GB2312"/>
          <w:sz w:val="32"/>
          <w:szCs w:val="32"/>
          <w:lang w:eastAsia="zh-CN"/>
        </w:rPr>
        <w:t>交通</w:t>
      </w:r>
      <w:r>
        <w:rPr>
          <w:rFonts w:hint="eastAsia" w:ascii="仿宋_GB2312" w:hAnsi="仿宋_GB2312" w:eastAsia="仿宋_GB2312" w:cs="仿宋_GB2312"/>
          <w:sz w:val="32"/>
          <w:szCs w:val="32"/>
        </w:rPr>
        <w:t>建设项目的隐患排查，排查问题要以点带面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全面整改，切实做到预防在先、发现在早、处置在前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另一方面要</w:t>
      </w:r>
      <w:r>
        <w:rPr>
          <w:rFonts w:hint="eastAsia" w:ascii="仿宋_GB2312" w:hAnsi="仿宋_GB2312" w:eastAsia="仿宋_GB2312" w:cs="仿宋_GB2312"/>
          <w:sz w:val="32"/>
          <w:szCs w:val="32"/>
          <w:lang w:val="en-US" w:eastAsia="zh-CN"/>
        </w:rPr>
        <w:t>转变</w:t>
      </w:r>
      <w:r>
        <w:rPr>
          <w:rFonts w:hint="eastAsia" w:ascii="仿宋_GB2312" w:hAnsi="仿宋_GB2312" w:eastAsia="仿宋_GB2312" w:cs="仿宋_GB2312"/>
          <w:sz w:val="32"/>
          <w:szCs w:val="32"/>
        </w:rPr>
        <w:t>监管</w:t>
      </w:r>
      <w:r>
        <w:rPr>
          <w:rFonts w:hint="eastAsia" w:ascii="仿宋_GB2312" w:hAnsi="仿宋_GB2312" w:eastAsia="仿宋_GB2312" w:cs="仿宋_GB2312"/>
          <w:sz w:val="32"/>
          <w:szCs w:val="32"/>
          <w:lang w:val="en-US" w:eastAsia="zh-CN"/>
        </w:rPr>
        <w:t>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创新监管手段，鼓励使用创新设备设施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淘汰落后施工工艺设备材料，推动智慧工地建设</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四是要</w:t>
      </w:r>
      <w:r>
        <w:rPr>
          <w:rFonts w:hint="eastAsia" w:ascii="仿宋_GB2312" w:hAnsi="仿宋_GB2312" w:eastAsia="仿宋_GB2312" w:cs="仿宋_GB2312"/>
          <w:b/>
          <w:bCs/>
          <w:sz w:val="32"/>
          <w:szCs w:val="32"/>
          <w:lang w:val="en-US" w:eastAsia="zh-CN"/>
        </w:rPr>
        <w:t>加大宣传力度，敲响安全警钟</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lang w:val="en-US" w:eastAsia="zh-CN"/>
        </w:rPr>
        <w:t>组织观看安全生产事故警示教育片，时刻紧绷安全生产之弦，</w:t>
      </w:r>
      <w:r>
        <w:rPr>
          <w:rFonts w:hint="eastAsia" w:ascii="仿宋_GB2312" w:hAnsi="仿宋_GB2312" w:eastAsia="仿宋_GB2312" w:cs="仿宋_GB2312"/>
          <w:sz w:val="32"/>
          <w:szCs w:val="32"/>
          <w:lang w:eastAsia="zh-CN"/>
        </w:rPr>
        <w:t>运用</w:t>
      </w:r>
      <w:r>
        <w:rPr>
          <w:rFonts w:hint="eastAsia" w:ascii="仿宋_GB2312" w:hAnsi="仿宋_GB2312" w:eastAsia="仿宋_GB2312" w:cs="仿宋_GB2312"/>
          <w:sz w:val="32"/>
          <w:szCs w:val="32"/>
        </w:rPr>
        <w:t>通俗易懂的语言</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接地气的方式</w:t>
      </w:r>
      <w:r>
        <w:rPr>
          <w:rFonts w:hint="eastAsia" w:ascii="仿宋_GB2312" w:hAnsi="仿宋_GB2312" w:eastAsia="仿宋_GB2312" w:cs="仿宋_GB2312"/>
          <w:sz w:val="32"/>
          <w:szCs w:val="32"/>
          <w:lang w:val="en-US" w:eastAsia="zh-CN"/>
        </w:rPr>
        <w:t>向</w:t>
      </w:r>
      <w:r>
        <w:rPr>
          <w:rFonts w:hint="eastAsia" w:ascii="仿宋_GB2312" w:hAnsi="仿宋_GB2312" w:eastAsia="仿宋_GB2312" w:cs="仿宋_GB2312"/>
          <w:sz w:val="32"/>
          <w:szCs w:val="32"/>
        </w:rPr>
        <w:t>一线工人</w:t>
      </w:r>
      <w:r>
        <w:rPr>
          <w:rFonts w:hint="eastAsia" w:ascii="仿宋_GB2312" w:hAnsi="仿宋_GB2312" w:eastAsia="仿宋_GB2312" w:cs="仿宋_GB2312"/>
          <w:sz w:val="32"/>
          <w:szCs w:val="32"/>
          <w:lang w:val="en-US" w:eastAsia="zh-CN"/>
        </w:rPr>
        <w:t>展示违章违规操作所带来的严重后果，引以为戒，进一步提高做好自我防护的安全意识</w:t>
      </w:r>
      <w:r>
        <w:rPr>
          <w:rFonts w:hint="eastAsia" w:ascii="仿宋_GB2312" w:hAnsi="仿宋_GB2312" w:eastAsia="仿宋_GB2312" w:cs="仿宋_GB2312"/>
          <w:sz w:val="32"/>
          <w:szCs w:val="32"/>
        </w:rPr>
        <w:t>。</w:t>
      </w:r>
    </w:p>
    <w:p>
      <w:pPr>
        <w:pStyle w:val="2"/>
        <w:ind w:left="0" w:leftChars="0" w:firstLine="0" w:firstLineChars="0"/>
        <w:jc w:val="center"/>
        <w:rPr>
          <w:rFonts w:hint="eastAsia" w:ascii="黑体" w:hAnsi="黑体" w:eastAsia="黑体" w:cs="黑体"/>
          <w:i w:val="0"/>
          <w:caps w:val="0"/>
          <w:snapToGrid w:val="0"/>
          <w:color w:val="auto"/>
          <w:spacing w:val="0"/>
          <w:kern w:val="32"/>
          <w:sz w:val="32"/>
          <w:szCs w:val="32"/>
          <w:shd w:val="clear" w:color="auto" w:fill="FFFFFF"/>
          <w:lang w:val="en-US" w:eastAsia="zh-CN" w:bidi="ar-SA"/>
        </w:rPr>
      </w:pPr>
      <w:r>
        <w:rPr>
          <w:rFonts w:hint="eastAsia" w:ascii="黑体" w:hAnsi="黑体" w:eastAsia="黑体" w:cs="黑体"/>
          <w:i w:val="0"/>
          <w:caps w:val="0"/>
          <w:snapToGrid w:val="0"/>
          <w:color w:val="auto"/>
          <w:spacing w:val="0"/>
          <w:kern w:val="32"/>
          <w:sz w:val="32"/>
          <w:szCs w:val="32"/>
          <w:shd w:val="clear" w:color="auto" w:fill="FFFFFF"/>
          <w:lang w:val="en-US" w:eastAsia="zh-CN" w:bidi="ar-SA"/>
        </w:rPr>
        <w:drawing>
          <wp:inline distT="0" distB="0" distL="114300" distR="114300">
            <wp:extent cx="2597150" cy="1461770"/>
            <wp:effectExtent l="0" t="0" r="12700" b="5080"/>
            <wp:docPr id="3" name="图片 3" descr="4389c310ba890c14f9442a4b915c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389c310ba890c14f9442a4b915cff8"/>
                    <pic:cNvPicPr>
                      <a:picLocks noChangeAspect="1"/>
                    </pic:cNvPicPr>
                  </pic:nvPicPr>
                  <pic:blipFill>
                    <a:blip r:embed="rId10"/>
                    <a:stretch>
                      <a:fillRect/>
                    </a:stretch>
                  </pic:blipFill>
                  <pic:spPr>
                    <a:xfrm>
                      <a:off x="0" y="0"/>
                      <a:ext cx="2597150" cy="1461770"/>
                    </a:xfrm>
                    <a:prstGeom prst="rect">
                      <a:avLst/>
                    </a:prstGeom>
                  </pic:spPr>
                </pic:pic>
              </a:graphicData>
            </a:graphic>
          </wp:inline>
        </w:drawing>
      </w:r>
      <w:r>
        <w:rPr>
          <w:rFonts w:hint="eastAsia" w:ascii="黑体" w:hAnsi="黑体" w:eastAsia="黑体" w:cs="黑体"/>
          <w:i w:val="0"/>
          <w:caps w:val="0"/>
          <w:snapToGrid w:val="0"/>
          <w:color w:val="auto"/>
          <w:spacing w:val="0"/>
          <w:kern w:val="32"/>
          <w:sz w:val="32"/>
          <w:szCs w:val="32"/>
          <w:shd w:val="clear" w:color="auto" w:fill="FFFFFF"/>
          <w:lang w:val="en-US" w:eastAsia="zh-CN" w:bidi="ar-SA"/>
        </w:rPr>
        <w:drawing>
          <wp:inline distT="0" distB="0" distL="114300" distR="114300">
            <wp:extent cx="2619375" cy="1459865"/>
            <wp:effectExtent l="0" t="0" r="9525" b="6985"/>
            <wp:docPr id="4" name="图片 4" descr="34236487fd764cf6f1b51c54515a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236487fd764cf6f1b51c54515ae0e"/>
                    <pic:cNvPicPr>
                      <a:picLocks noChangeAspect="1"/>
                    </pic:cNvPicPr>
                  </pic:nvPicPr>
                  <pic:blipFill>
                    <a:blip r:embed="rId11"/>
                    <a:srcRect t="25695"/>
                    <a:stretch>
                      <a:fillRect/>
                    </a:stretch>
                  </pic:blipFill>
                  <pic:spPr>
                    <a:xfrm>
                      <a:off x="0" y="0"/>
                      <a:ext cx="2619375" cy="1459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黑体" w:hAnsi="黑体" w:eastAsia="黑体" w:cs="黑体"/>
          <w:i w:val="0"/>
          <w:caps w:val="0"/>
          <w:snapToGrid w:val="0"/>
          <w:color w:val="auto"/>
          <w:spacing w:val="0"/>
          <w:kern w:val="32"/>
          <w:sz w:val="32"/>
          <w:szCs w:val="32"/>
          <w:shd w:val="clear" w:color="auto" w:fill="FFFFFF"/>
          <w:lang w:val="en-US" w:eastAsia="zh-CN" w:bidi="ar-SA"/>
        </w:rPr>
      </w:pPr>
      <w:r>
        <w:rPr>
          <w:rFonts w:hint="eastAsia" w:ascii="黑体" w:hAnsi="黑体" w:eastAsia="黑体" w:cs="黑体"/>
          <w:i w:val="0"/>
          <w:caps w:val="0"/>
          <w:snapToGrid w:val="0"/>
          <w:color w:val="auto"/>
          <w:spacing w:val="0"/>
          <w:kern w:val="32"/>
          <w:sz w:val="32"/>
          <w:szCs w:val="32"/>
          <w:shd w:val="clear" w:color="auto" w:fill="FFFFFF"/>
          <w:lang w:val="en-US" w:eastAsia="zh-CN" w:bidi="ar-SA"/>
        </w:rPr>
        <w:t>强实战 练精兵 提能力——市交通运输局开展2022年综合应急演练</w:t>
      </w:r>
    </w:p>
    <w:p>
      <w:pPr>
        <w:ind w:firstLine="616"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4月28日，</w:t>
      </w:r>
      <w:r>
        <w:rPr>
          <w:rFonts w:hint="eastAsia" w:ascii="仿宋_GB2312" w:hAnsi="仿宋_GB2312" w:eastAsia="仿宋_GB2312" w:cs="仿宋_GB2312"/>
          <w:sz w:val="32"/>
          <w:szCs w:val="32"/>
          <w:lang w:eastAsia="zh-CN"/>
        </w:rPr>
        <w:t>中山市交通运输局联合</w:t>
      </w:r>
      <w:r>
        <w:rPr>
          <w:rFonts w:hint="eastAsia" w:ascii="仿宋_GB2312" w:hAnsi="仿宋_GB2312" w:eastAsia="仿宋_GB2312" w:cs="仿宋_GB2312"/>
          <w:sz w:val="32"/>
          <w:szCs w:val="32"/>
          <w:lang w:val="zh-TW" w:eastAsia="zh-CN"/>
        </w:rPr>
        <w:t>中电建（广东）中开高速公路有限公司</w:t>
      </w:r>
      <w:r>
        <w:rPr>
          <w:rFonts w:hint="eastAsia" w:ascii="仿宋_GB2312" w:hAnsi="仿宋_GB2312" w:eastAsia="仿宋_GB2312" w:cs="仿宋_GB2312"/>
          <w:sz w:val="32"/>
          <w:szCs w:val="32"/>
          <w:lang w:eastAsia="zh-CN"/>
        </w:rPr>
        <w:t>举办202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年中山市交通工程综合应急演练。</w:t>
      </w:r>
      <w:r>
        <w:rPr>
          <w:rFonts w:hint="eastAsia" w:ascii="仿宋_GB2312" w:hAnsi="仿宋_GB2312" w:eastAsia="仿宋_GB2312" w:cs="仿宋_GB2312"/>
          <w:sz w:val="32"/>
          <w:szCs w:val="32"/>
          <w:highlight w:val="none"/>
          <w:lang w:val="en-US" w:eastAsia="zh-CN"/>
        </w:rPr>
        <w:t>市交通运输局党组书记、局长曹富全，党组成员、副局长赵文喜，局相关科室负责人及全市15个重点项目（标段）的安全生产管理人员约140人参加活动。</w:t>
      </w:r>
    </w:p>
    <w:p>
      <w:pPr>
        <w:ind w:firstLine="616"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本次综合应急救援演练内容包括高空坠物、物体打击、触电事故和防台防汛四个演练项目。各组队员分工合作、密切配合、快速处置，顺利完成险情预警、人员撤离、灾情报告、风险评估、指挥调度、抢险救灾等应急救援流程。此次演练区域划分安全合理</w:t>
      </w:r>
      <w:r>
        <w:rPr>
          <w:rFonts w:hint="eastAsia" w:ascii="仿宋_GB2312" w:hAnsi="仿宋_GB2312" w:eastAsia="仿宋_GB2312" w:cs="仿宋_GB2312"/>
          <w:sz w:val="32"/>
          <w:szCs w:val="32"/>
          <w:highlight w:val="none"/>
          <w:lang w:val="en-US" w:eastAsia="zh-CN"/>
        </w:rPr>
        <w:t>，过程紧张有序，达到了检验预案、磨合机制、锻炼队伍的目的。</w:t>
      </w:r>
    </w:p>
    <w:p>
      <w:pPr>
        <w:ind w:firstLine="616"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全市在建交通工程建设项目务必严格落实疫情防控各项措施，并以此次演练为契机，进一步完善事故应急管理体系，锻炼应急队伍，切实提高施工企业应急救援队伍的应急救援能力和一线职工的应急自救能力，</w:t>
      </w:r>
      <w:r>
        <w:rPr>
          <w:rFonts w:hint="eastAsia" w:ascii="仿宋_GB2312" w:hAnsi="仿宋_GB2312" w:eastAsia="仿宋_GB2312" w:cs="仿宋_GB2312"/>
          <w:sz w:val="32"/>
          <w:szCs w:val="32"/>
          <w:lang w:val="en-US" w:eastAsia="zh-CN"/>
        </w:rPr>
        <w:t>确保一旦发生突发灾害事件，能够“召之即来，来之能战，战之能胜”</w:t>
      </w:r>
      <w:r>
        <w:rPr>
          <w:rFonts w:hint="eastAsia" w:ascii="仿宋_GB2312" w:hAnsi="仿宋_GB2312" w:eastAsia="仿宋_GB2312" w:cs="仿宋_GB2312"/>
          <w:sz w:val="32"/>
          <w:szCs w:val="32"/>
          <w:highlight w:val="none"/>
          <w:lang w:val="en-US" w:eastAsia="zh-CN"/>
        </w:rPr>
        <w:t>。</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drawing>
          <wp:inline distT="0" distB="0" distL="114300" distR="114300">
            <wp:extent cx="2618105" cy="1748790"/>
            <wp:effectExtent l="0" t="0" r="10795" b="3810"/>
            <wp:docPr id="18" name="图片 18" descr="微信图片_2022050511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0505111543"/>
                    <pic:cNvPicPr>
                      <a:picLocks noChangeAspect="1"/>
                    </pic:cNvPicPr>
                  </pic:nvPicPr>
                  <pic:blipFill>
                    <a:blip r:embed="rId12"/>
                    <a:stretch>
                      <a:fillRect/>
                    </a:stretch>
                  </pic:blipFill>
                  <pic:spPr>
                    <a:xfrm>
                      <a:off x="0" y="0"/>
                      <a:ext cx="2618105" cy="1748790"/>
                    </a:xfrm>
                    <a:prstGeom prst="rect">
                      <a:avLst/>
                    </a:prstGeom>
                  </pic:spPr>
                </pic:pic>
              </a:graphicData>
            </a:graphic>
          </wp:inline>
        </w:drawing>
      </w:r>
      <w:r>
        <w:rPr>
          <w:rFonts w:hint="eastAsia" w:ascii="仿宋_GB2312" w:hAnsi="仿宋_GB2312" w:eastAsia="仿宋_GB2312" w:cs="仿宋_GB2312"/>
          <w:sz w:val="32"/>
          <w:szCs w:val="32"/>
          <w:highlight w:val="none"/>
          <w:lang w:val="en-US" w:eastAsia="zh-CN"/>
        </w:rPr>
        <w:drawing>
          <wp:inline distT="0" distB="0" distL="114300" distR="114300">
            <wp:extent cx="2610485" cy="1743075"/>
            <wp:effectExtent l="0" t="0" r="18415" b="9525"/>
            <wp:docPr id="6" name="图片 6" descr="DSC_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8311"/>
                    <pic:cNvPicPr>
                      <a:picLocks noChangeAspect="1"/>
                    </pic:cNvPicPr>
                  </pic:nvPicPr>
                  <pic:blipFill>
                    <a:blip r:embed="rId13"/>
                    <a:stretch>
                      <a:fillRect/>
                    </a:stretch>
                  </pic:blipFill>
                  <pic:spPr>
                    <a:xfrm>
                      <a:off x="0" y="0"/>
                      <a:ext cx="2610485" cy="174307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drawing>
          <wp:inline distT="0" distB="0" distL="114300" distR="114300">
            <wp:extent cx="2614930" cy="1746250"/>
            <wp:effectExtent l="0" t="0" r="13970" b="6350"/>
            <wp:docPr id="20" name="图片 20" descr="微信图片_2022050511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505111725"/>
                    <pic:cNvPicPr>
                      <a:picLocks noChangeAspect="1"/>
                    </pic:cNvPicPr>
                  </pic:nvPicPr>
                  <pic:blipFill>
                    <a:blip r:embed="rId14"/>
                    <a:stretch>
                      <a:fillRect/>
                    </a:stretch>
                  </pic:blipFill>
                  <pic:spPr>
                    <a:xfrm>
                      <a:off x="0" y="0"/>
                      <a:ext cx="2614930" cy="1746250"/>
                    </a:xfrm>
                    <a:prstGeom prst="rect">
                      <a:avLst/>
                    </a:prstGeom>
                  </pic:spPr>
                </pic:pic>
              </a:graphicData>
            </a:graphic>
          </wp:inline>
        </w:drawing>
      </w:r>
      <w:r>
        <w:rPr>
          <w:rFonts w:hint="eastAsia" w:ascii="仿宋_GB2312" w:hAnsi="仿宋_GB2312" w:eastAsia="仿宋_GB2312" w:cs="仿宋_GB2312"/>
          <w:sz w:val="32"/>
          <w:szCs w:val="32"/>
          <w:highlight w:val="none"/>
          <w:lang w:val="en-US" w:eastAsia="zh-CN"/>
        </w:rPr>
        <w:drawing>
          <wp:inline distT="0" distB="0" distL="114300" distR="114300">
            <wp:extent cx="2600325" cy="1736090"/>
            <wp:effectExtent l="0" t="0" r="9525" b="16510"/>
            <wp:docPr id="21" name="图片 21" descr="微信图片_2022050511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505111704"/>
                    <pic:cNvPicPr>
                      <a:picLocks noChangeAspect="1"/>
                    </pic:cNvPicPr>
                  </pic:nvPicPr>
                  <pic:blipFill>
                    <a:blip r:embed="rId15"/>
                    <a:stretch>
                      <a:fillRect/>
                    </a:stretch>
                  </pic:blipFill>
                  <pic:spPr>
                    <a:xfrm>
                      <a:off x="0" y="0"/>
                      <a:ext cx="2600325" cy="1736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黑体" w:hAnsi="黑体" w:eastAsia="黑体" w:cs="黑体"/>
          <w:i w:val="0"/>
          <w:caps w:val="0"/>
          <w:snapToGrid w:val="0"/>
          <w:color w:val="auto"/>
          <w:spacing w:val="0"/>
          <w:kern w:val="32"/>
          <w:sz w:val="32"/>
          <w:szCs w:val="32"/>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黑体" w:hAnsi="黑体" w:eastAsia="黑体" w:cs="黑体"/>
          <w:i w:val="0"/>
          <w:caps w:val="0"/>
          <w:snapToGrid w:val="0"/>
          <w:color w:val="auto"/>
          <w:spacing w:val="0"/>
          <w:kern w:val="32"/>
          <w:sz w:val="32"/>
          <w:szCs w:val="32"/>
          <w:shd w:val="clear" w:color="auto" w:fill="FFFFFF"/>
          <w:lang w:val="en-US" w:eastAsia="zh-CN" w:bidi="ar-SA"/>
        </w:rPr>
        <w:t>强业务，练内功，提水平——市交通工程事务中心开展质量监督检测培训会</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为贯彻落实</w:t>
      </w:r>
      <w:r>
        <w:rPr>
          <w:rFonts w:hint="eastAsia" w:ascii="仿宋_GB2312" w:hAnsi="仿宋_GB2312" w:eastAsia="仿宋_GB2312" w:cs="仿宋_GB2312"/>
          <w:sz w:val="32"/>
          <w:szCs w:val="32"/>
          <w:lang w:val="en-US" w:eastAsia="zh-CN"/>
        </w:rPr>
        <w:t>4月20日市交通运输局安全生产会议精神，进一步提高</w:t>
      </w:r>
      <w:r>
        <w:rPr>
          <w:rFonts w:hint="eastAsia" w:hAnsi="仿宋_GB2312" w:cs="仿宋_GB2312"/>
          <w:sz w:val="32"/>
          <w:szCs w:val="32"/>
          <w:lang w:val="en-US" w:eastAsia="zh-CN"/>
        </w:rPr>
        <w:t>中心人员监督</w:t>
      </w:r>
      <w:r>
        <w:rPr>
          <w:rFonts w:hint="eastAsia" w:ascii="仿宋_GB2312" w:hAnsi="仿宋_GB2312" w:eastAsia="仿宋_GB2312" w:cs="仿宋_GB2312"/>
          <w:sz w:val="32"/>
          <w:szCs w:val="32"/>
          <w:lang w:val="en-US" w:eastAsia="zh-CN"/>
        </w:rPr>
        <w:t>水平，扎实推进交通工程建设行业监管能力，4月22日，市交通工程事务中心开展质量监督检测培训会，本次培训邀请广东逸华交通工程检测有限公司高级工程师、试验检测师谢林贝进行授课，中心全体人员参会。</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上，谢高工系统性、针对性地讲解了建设工程质量法规、标准，砂、石、钢筋、水泥等主要原材料的检测参数、抽检数量、关键指标以及注意事项；桥梁静载试验、桩基钻芯检测、结构物实体检测等检测条件、检测方法及检测重点等内容。会议设置答疑环节，中心人员就相关试验检测疑问同谢高工进行了深入探讨。</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此次培训学习，中心人员纷纷表示收获颇多，对日常试验检测监督过程中的疑问有了更清醒的认识。下一步，我中心将针对桩基检测、支座试验等重点检测行为开展更加深入的培训，并在日后的工作中多交流、多学习，积极找不足、补短板，不断提高自身履职能力及行业质量安全监管能力和水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2513330" cy="1675765"/>
            <wp:effectExtent l="0" t="0" r="1270" b="635"/>
            <wp:docPr id="5" name="图片 5" descr="3b85373ad5fcc12d6f2c68ce104b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b85373ad5fcc12d6f2c68ce104be61"/>
                    <pic:cNvPicPr>
                      <a:picLocks noChangeAspect="1"/>
                    </pic:cNvPicPr>
                  </pic:nvPicPr>
                  <pic:blipFill>
                    <a:blip r:embed="rId16"/>
                    <a:srcRect l="13775" t="1046" r="7061" b="-116"/>
                    <a:stretch>
                      <a:fillRect/>
                    </a:stretch>
                  </pic:blipFill>
                  <pic:spPr>
                    <a:xfrm>
                      <a:off x="0" y="0"/>
                      <a:ext cx="2513330" cy="167576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2733675" cy="1673860"/>
            <wp:effectExtent l="0" t="0" r="9525" b="2540"/>
            <wp:docPr id="7" name="图片 7" descr="ee61fa46c7db720bf31a7f2b7e86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e61fa46c7db720bf31a7f2b7e866a9"/>
                    <pic:cNvPicPr>
                      <a:picLocks noChangeAspect="1"/>
                    </pic:cNvPicPr>
                  </pic:nvPicPr>
                  <pic:blipFill>
                    <a:blip r:embed="rId17"/>
                    <a:srcRect l="2717" t="3655" r="1441" b="6091"/>
                    <a:stretch>
                      <a:fillRect/>
                    </a:stretch>
                  </pic:blipFill>
                  <pic:spPr>
                    <a:xfrm>
                      <a:off x="0" y="0"/>
                      <a:ext cx="2733675" cy="1673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jc w:val="left"/>
        <w:textAlignment w:val="auto"/>
        <w:rPr>
          <w:rFonts w:hint="eastAsia" w:ascii="黑体" w:hAnsi="黑体" w:eastAsia="黑体" w:cs="黑体"/>
          <w:i w:val="0"/>
          <w:caps w:val="0"/>
          <w:snapToGrid w:val="0"/>
          <w:color w:val="auto"/>
          <w:spacing w:val="0"/>
          <w:kern w:val="32"/>
          <w:sz w:val="32"/>
          <w:szCs w:val="32"/>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黑体" w:hAnsi="黑体" w:eastAsia="黑体" w:cs="黑体"/>
          <w:i w:val="0"/>
          <w:caps w:val="0"/>
          <w:snapToGrid w:val="0"/>
          <w:color w:val="auto"/>
          <w:spacing w:val="0"/>
          <w:kern w:val="32"/>
          <w:sz w:val="32"/>
          <w:szCs w:val="32"/>
          <w:shd w:val="clear" w:color="auto" w:fill="FFFFFF"/>
          <w:lang w:val="en-US" w:eastAsia="zh-CN" w:bidi="ar-SA"/>
        </w:rPr>
        <w:t>保质保量重安全 立行立改促发展——市交通运输局对中开石岐河大桥召开立行立改督导会</w:t>
      </w:r>
    </w:p>
    <w:p>
      <w:pPr>
        <w:keepNext w:val="0"/>
        <w:keepLines w:val="0"/>
        <w:pageBreakBefore w:val="0"/>
        <w:widowControl w:val="0"/>
        <w:kinsoku/>
        <w:wordWrap/>
        <w:overflowPunct/>
        <w:topLinePunct w:val="0"/>
        <w:autoSpaceDE/>
        <w:autoSpaceDN/>
        <w:bidi w:val="0"/>
        <w:adjustRightInd/>
        <w:snapToGrid/>
        <w:spacing w:line="600"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月29日，市交通运输局工程质量安全管理科、交通工程事务中心前往中开高速项目公司对省厅4月28日督导时发现的问题隐患召开整改会议。针对昨日省厅检查的问题隐患，项目参建单位表示立行立改。一是现场钢结构支撑不合理，要求合理设置支撑点，对支撑点进行有效处理，防止硬支撑导致钢结构变形，目前已整改完毕；二是堆场未全面硬化，拟重新规划堆放场地，并于一周内将堆放的构件转运，按照标准化要求进行场地硬化；三是构件连接作业平台安拆方式的优化，拟由设计单位出专项方案，考虑永临结合，一周内完善。</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督导组强调，务必高度重视质量安全生产工作，落实建设单位首要责任和施工单位主体责任，切实加强安全生产管理。对于检查发现的问题，切实提高政治站位，直面问题，立行立改，从严从快抓好问题整改，落实落细各项措施，筑牢质量安全严密防线。</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578" w:lineRule="exact"/>
        <w:ind w:left="0" w:leftChars="0" w:firstLine="616" w:firstLineChars="200"/>
        <w:textAlignment w:val="auto"/>
        <w:rPr>
          <w:rFonts w:hint="eastAsia" w:ascii="黑体" w:hAnsi="黑体" w:eastAsia="黑体" w:cs="黑体"/>
          <w:bCs/>
          <w:snapToGrid w:val="0"/>
          <w:spacing w:val="-6"/>
          <w:kern w:val="0"/>
          <w:sz w:val="32"/>
          <w:szCs w:val="32"/>
          <w:lang w:val="en-US" w:eastAsia="zh-CN" w:bidi="ar-SA"/>
        </w:rPr>
      </w:pPr>
      <w:r>
        <w:rPr>
          <w:rFonts w:hint="eastAsia" w:ascii="黑体" w:hAnsi="黑体" w:eastAsia="黑体" w:cs="黑体"/>
          <w:bCs/>
          <w:snapToGrid w:val="0"/>
          <w:spacing w:val="-6"/>
          <w:kern w:val="0"/>
          <w:sz w:val="32"/>
          <w:szCs w:val="32"/>
          <w:lang w:val="en-US" w:eastAsia="zh-CN" w:bidi="ar-SA"/>
        </w:rPr>
        <w:t>市交通工程事务中心对华联世纪工程咨询股份有限公司开展警示约谈</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4月27日，市交通工程事务中心就近期造价审核工作问题对华联世纪工程咨询股份有限公司服务质量问题进行警示约谈</w:t>
      </w:r>
      <w:r>
        <w:rPr>
          <w:rFonts w:hint="eastAsia" w:hAnsi="仿宋_GB2312" w:cs="仿宋_GB2312"/>
          <w:sz w:val="32"/>
          <w:szCs w:val="32"/>
          <w:lang w:val="en-US" w:eastAsia="zh-CN"/>
        </w:rPr>
        <w:t>。会议</w:t>
      </w:r>
      <w:r>
        <w:rPr>
          <w:rFonts w:hint="eastAsia" w:ascii="仿宋_GB2312" w:hAnsi="仿宋_GB2312" w:eastAsia="仿宋_GB2312" w:cs="仿宋_GB2312"/>
          <w:sz w:val="32"/>
          <w:szCs w:val="32"/>
          <w:lang w:val="en-US" w:eastAsia="zh-CN"/>
        </w:rPr>
        <w:t>要求华联公司必须在横四西调概审核项目中严格按照合同约定选派符合资质要求、具备专业素质的人员跟进，按时按质完成审核工作，否则</w:t>
      </w:r>
      <w:r>
        <w:rPr>
          <w:rFonts w:hint="eastAsia" w:hAnsi="仿宋_GB2312" w:cs="仿宋_GB2312"/>
          <w:sz w:val="32"/>
          <w:szCs w:val="32"/>
          <w:lang w:val="en-US" w:eastAsia="zh-CN"/>
        </w:rPr>
        <w:t>我</w:t>
      </w:r>
      <w:r>
        <w:rPr>
          <w:rFonts w:hint="eastAsia" w:ascii="仿宋_GB2312" w:hAnsi="仿宋_GB2312" w:eastAsia="仿宋_GB2312" w:cs="仿宋_GB2312"/>
          <w:sz w:val="32"/>
          <w:szCs w:val="32"/>
          <w:lang w:val="en-US" w:eastAsia="zh-CN"/>
        </w:rPr>
        <w:t>中心将执行诚信评价制度</w:t>
      </w:r>
      <w:r>
        <w:rPr>
          <w:rFonts w:hint="eastAsia" w:hAnsi="仿宋_GB2312" w:cs="仿宋_GB2312"/>
          <w:sz w:val="32"/>
          <w:szCs w:val="32"/>
          <w:lang w:val="en-US" w:eastAsia="zh-CN"/>
        </w:rPr>
        <w:t>，</w:t>
      </w:r>
      <w:r>
        <w:rPr>
          <w:rFonts w:hint="eastAsia" w:ascii="仿宋_GB2312" w:hAnsi="仿宋_GB2312" w:eastAsia="仿宋_GB2312" w:cs="仿宋_GB2312"/>
          <w:sz w:val="32"/>
          <w:szCs w:val="32"/>
          <w:lang w:val="en-US" w:eastAsia="zh-CN"/>
        </w:rPr>
        <w:t>采取进一步措施并通告住建部门。华联公司接受建议</w:t>
      </w:r>
      <w:r>
        <w:rPr>
          <w:rFonts w:hint="eastAsia" w:hAnsi="仿宋_GB2312" w:cs="仿宋_GB2312"/>
          <w:sz w:val="32"/>
          <w:szCs w:val="32"/>
          <w:lang w:val="en-US" w:eastAsia="zh-CN"/>
        </w:rPr>
        <w:t>并</w:t>
      </w:r>
      <w:r>
        <w:rPr>
          <w:rFonts w:hint="eastAsia" w:ascii="仿宋_GB2312" w:hAnsi="仿宋_GB2312" w:eastAsia="仿宋_GB2312" w:cs="仿宋_GB2312"/>
          <w:sz w:val="32"/>
          <w:szCs w:val="32"/>
          <w:lang w:val="en-US" w:eastAsia="zh-CN"/>
        </w:rPr>
        <w:t>表示将严格落实公司“三级复核”制度，提高工作人员服务意识，加强工作过程质量把控，务必做好横四西工程调概造价审核工作。</w:t>
      </w:r>
    </w:p>
    <w:p>
      <w:pPr>
        <w:pStyle w:val="2"/>
        <w:keepNext w:val="0"/>
        <w:keepLines w:val="0"/>
        <w:pageBreakBefore w:val="0"/>
        <w:widowControl w:val="0"/>
        <w:kinsoku/>
        <w:wordWrap/>
        <w:overflowPunct/>
        <w:topLinePunct w:val="0"/>
        <w:autoSpaceDE/>
        <w:autoSpaceDN/>
        <w:bidi w:val="0"/>
        <w:adjustRightInd w:val="0"/>
        <w:snapToGrid w:val="0"/>
        <w:spacing w:line="578" w:lineRule="exact"/>
        <w:ind w:left="0" w:leftChars="0" w:firstLine="616" w:firstLineChars="200"/>
        <w:textAlignment w:val="auto"/>
        <w:rPr>
          <w:rFonts w:hint="eastAsia" w:ascii="黑体" w:hAnsi="黑体" w:eastAsia="黑体" w:cs="黑体"/>
          <w:bCs/>
          <w:snapToGrid w:val="0"/>
          <w:spacing w:val="-6"/>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val="0"/>
        <w:snapToGrid w:val="0"/>
        <w:spacing w:line="578" w:lineRule="exact"/>
        <w:ind w:left="0" w:leftChars="0" w:firstLine="616" w:firstLineChars="200"/>
        <w:textAlignment w:val="auto"/>
        <w:rPr>
          <w:rFonts w:hint="eastAsia" w:ascii="黑体" w:hAnsi="黑体" w:eastAsia="黑体" w:cs="黑体"/>
          <w:i w:val="0"/>
          <w:caps w:val="0"/>
          <w:snapToGrid w:val="0"/>
          <w:color w:val="auto"/>
          <w:spacing w:val="0"/>
          <w:kern w:val="32"/>
          <w:sz w:val="32"/>
          <w:szCs w:val="32"/>
          <w:shd w:val="clear" w:color="auto" w:fill="FFFFFF"/>
          <w:lang w:val="en-US" w:eastAsia="zh-CN" w:bidi="ar-SA"/>
        </w:rPr>
      </w:pPr>
      <w:r>
        <w:rPr>
          <w:rFonts w:hint="eastAsia" w:ascii="黑体" w:hAnsi="黑体" w:eastAsia="黑体" w:cs="黑体"/>
          <w:bCs/>
          <w:snapToGrid w:val="0"/>
          <w:spacing w:val="-6"/>
          <w:kern w:val="0"/>
          <w:sz w:val="32"/>
          <w:szCs w:val="32"/>
          <w:lang w:val="en-US" w:eastAsia="zh-CN" w:bidi="ar-SA"/>
        </w:rPr>
        <w:t>质量安全监管概况</w:t>
      </w:r>
    </w:p>
    <w:p>
      <w:pPr>
        <w:pStyle w:val="2"/>
        <w:keepNext w:val="0"/>
        <w:keepLines w:val="0"/>
        <w:pageBreakBefore w:val="0"/>
        <w:kinsoku/>
        <w:wordWrap/>
        <w:overflowPunct/>
        <w:topLinePunct w:val="0"/>
        <w:autoSpaceDE/>
        <w:autoSpaceDN/>
        <w:bidi w:val="0"/>
        <w:adjustRightInd w:val="0"/>
        <w:snapToGrid w:val="0"/>
        <w:spacing w:line="578" w:lineRule="exact"/>
        <w:ind w:left="0" w:leftChars="0" w:firstLine="616"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2022年4月，我局新受理质量监督登记1个（中山市古镇镇古神公路（十水线至东兴东路段）立体交通改造工程（路线桥梁部分外））。目前，我局在监在建市管公路水运工程项目合计14个（19个标段）、在建镇区公路水运项目2个（2个标段）。</w:t>
      </w:r>
    </w:p>
    <w:p>
      <w:pPr>
        <w:pStyle w:val="2"/>
        <w:keepNext w:val="0"/>
        <w:keepLines w:val="0"/>
        <w:pageBreakBefore w:val="0"/>
        <w:kinsoku/>
        <w:wordWrap/>
        <w:overflowPunct/>
        <w:topLinePunct w:val="0"/>
        <w:autoSpaceDE/>
        <w:autoSpaceDN/>
        <w:bidi w:val="0"/>
        <w:adjustRightInd w:val="0"/>
        <w:snapToGrid w:val="0"/>
        <w:spacing w:line="578" w:lineRule="exact"/>
        <w:ind w:left="0" w:leftChars="0" w:firstLine="616"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履行属地行业安全监管职责的在建高速公路、国省铁路项目9个（32个标段），其中联合省厅开展质量监督的项目有2个，分别为西环高速（3个标段）和中开高速（9个标段）。</w:t>
      </w:r>
    </w:p>
    <w:p>
      <w:pPr>
        <w:pStyle w:val="2"/>
        <w:keepNext w:val="0"/>
        <w:keepLines w:val="0"/>
        <w:pageBreakBefore w:val="0"/>
        <w:kinsoku/>
        <w:wordWrap/>
        <w:overflowPunct/>
        <w:topLinePunct w:val="0"/>
        <w:autoSpaceDE/>
        <w:autoSpaceDN/>
        <w:bidi w:val="0"/>
        <w:adjustRightInd w:val="0"/>
        <w:snapToGrid w:val="0"/>
        <w:spacing w:line="578" w:lineRule="exact"/>
        <w:ind w:left="0" w:leftChars="0" w:firstLine="616"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hAnsi="仿宋_GB2312" w:cs="仿宋_GB2312"/>
          <w:color w:val="auto"/>
          <w:sz w:val="32"/>
          <w:szCs w:val="32"/>
          <w:highlight w:val="none"/>
          <w:shd w:val="clear" w:color="auto" w:fill="auto"/>
          <w:lang w:val="en-US" w:eastAsia="zh-CN"/>
        </w:rPr>
        <w:t>2022年4月，</w:t>
      </w:r>
      <w:r>
        <w:rPr>
          <w:rFonts w:hint="eastAsia" w:ascii="仿宋_GB2312" w:hAnsi="仿宋_GB2312" w:eastAsia="仿宋_GB2312" w:cs="仿宋_GB2312"/>
          <w:color w:val="auto"/>
          <w:sz w:val="32"/>
          <w:szCs w:val="32"/>
          <w:highlight w:val="none"/>
          <w:shd w:val="clear" w:color="auto" w:fill="auto"/>
          <w:lang w:val="en-US" w:eastAsia="zh-CN"/>
        </w:rPr>
        <w:t>我中心对在监项目质量监督检查19次，检查项目（标段）17个，合计出动检查人员48人次，检查发现质量隐患问题18项</w:t>
      </w:r>
      <w:r>
        <w:rPr>
          <w:rFonts w:hint="eastAsia" w:hAnsi="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lang w:val="en-US" w:eastAsia="zh-CN"/>
        </w:rPr>
        <w:t>对在监项目进行日常监督检查、疫情防控检查、上半年安全隐患排查、防台防汛监督检查、非道路移动机械检查、省管项目第一季度安全检查复查等安全监督检查合计96次，合计出动检查人员180人次（不含专家），检查发现安全问题593项。</w:t>
      </w:r>
    </w:p>
    <w:p>
      <w:pPr>
        <w:pStyle w:val="2"/>
        <w:keepNext w:val="0"/>
        <w:keepLines w:val="0"/>
        <w:pageBreakBefore w:val="0"/>
        <w:kinsoku/>
        <w:wordWrap/>
        <w:overflowPunct/>
        <w:topLinePunct w:val="0"/>
        <w:autoSpaceDE/>
        <w:autoSpaceDN/>
        <w:bidi w:val="0"/>
        <w:adjustRightInd w:val="0"/>
        <w:snapToGrid w:val="0"/>
        <w:spacing w:line="578" w:lineRule="exact"/>
        <w:ind w:left="0" w:leftChars="0" w:firstLine="616"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p>
    <w:p>
      <w:pPr>
        <w:pStyle w:val="6"/>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16" w:firstLineChars="200"/>
        <w:jc w:val="both"/>
        <w:textAlignment w:val="auto"/>
        <w:rPr>
          <w:rFonts w:hint="eastAsia" w:ascii="黑体" w:hAnsi="黑体" w:eastAsia="黑体" w:cs="黑体"/>
          <w:bCs/>
          <w:snapToGrid w:val="0"/>
          <w:spacing w:val="-6"/>
          <w:kern w:val="0"/>
          <w:sz w:val="32"/>
          <w:szCs w:val="32"/>
          <w:lang w:val="en-US" w:eastAsia="zh-CN" w:bidi="ar-SA"/>
        </w:rPr>
      </w:pPr>
      <w:r>
        <w:rPr>
          <w:rFonts w:hint="eastAsia" w:ascii="黑体" w:hAnsi="黑体" w:eastAsia="黑体" w:cs="黑体"/>
          <w:bCs/>
          <w:snapToGrid w:val="0"/>
          <w:spacing w:val="-6"/>
          <w:kern w:val="0"/>
          <w:sz w:val="32"/>
          <w:szCs w:val="32"/>
          <w:lang w:val="en-US" w:eastAsia="zh-CN" w:bidi="ar-SA"/>
        </w:rPr>
        <w:t>造价审核、评审项目、行业咨询工作开展情况</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640" w:leftChars="0"/>
        <w:textAlignment w:val="auto"/>
        <w:rPr>
          <w:rFonts w:hint="eastAsia" w:ascii="仿宋_GB2312" w:hAnsi="仿宋" w:eastAsia="仿宋_GB2312"/>
          <w:sz w:val="32"/>
          <w:szCs w:val="32"/>
          <w:lang w:eastAsia="zh-CN"/>
        </w:rPr>
      </w:pPr>
      <w:r>
        <w:rPr>
          <w:rFonts w:hint="eastAsia"/>
          <w:sz w:val="32"/>
          <w:szCs w:val="32"/>
          <w:lang w:val="en-US" w:eastAsia="zh-CN"/>
        </w:rPr>
        <w:t>（一）</w:t>
      </w:r>
      <w:r>
        <w:rPr>
          <w:rFonts w:hint="eastAsia" w:ascii="仿宋_GB2312" w:eastAsia="仿宋_GB2312"/>
          <w:sz w:val="32"/>
          <w:szCs w:val="32"/>
        </w:rPr>
        <w:t>造价审核、评审</w:t>
      </w:r>
      <w:r>
        <w:rPr>
          <w:rFonts w:hint="eastAsia"/>
          <w:sz w:val="32"/>
          <w:szCs w:val="32"/>
          <w:lang w:eastAsia="zh-CN"/>
        </w:rPr>
        <w:t>项目</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hAnsi="仿宋_GB2312" w:cs="仿宋_GB2312"/>
          <w:sz w:val="32"/>
          <w:szCs w:val="32"/>
          <w:highlight w:val="none"/>
          <w:lang w:val="en-US" w:eastAsia="zh-CN"/>
        </w:rPr>
        <w:t>1.</w:t>
      </w:r>
      <w:r>
        <w:rPr>
          <w:rFonts w:hint="eastAsia" w:hAnsi="仿宋"/>
          <w:sz w:val="32"/>
          <w:szCs w:val="32"/>
          <w:lang w:val="en-US" w:eastAsia="zh-CN"/>
        </w:rPr>
        <w:t>2022年4月，我中心</w:t>
      </w:r>
      <w:r>
        <w:rPr>
          <w:rFonts w:hint="eastAsia" w:ascii="仿宋_GB2312" w:hAnsi="仿宋_GB2312" w:eastAsia="仿宋_GB2312" w:cs="仿宋_GB2312"/>
          <w:sz w:val="32"/>
          <w:szCs w:val="32"/>
          <w:highlight w:val="none"/>
          <w:lang w:val="en-US" w:eastAsia="zh-CN"/>
        </w:rPr>
        <w:t>新受理1个造价审查项目，加上3月未完成项目，累计受理项目7个，送审金额合计94.13亿元；本月完成4个项目，合计送审金额45.21亿元，审定金额合计39.72亿元，调整不合理费用27739万元，占送审金额6.14%。</w:t>
      </w:r>
    </w:p>
    <w:tbl>
      <w:tblPr>
        <w:tblStyle w:val="3"/>
        <w:tblpPr w:leftFromText="180" w:rightFromText="180" w:vertAnchor="text" w:horzAnchor="page" w:tblpXSpec="center" w:tblpY="118"/>
        <w:tblOverlap w:val="never"/>
        <w:tblW w:w="92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4"/>
        <w:gridCol w:w="1481"/>
        <w:gridCol w:w="3337"/>
        <w:gridCol w:w="1203"/>
        <w:gridCol w:w="1215"/>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1481"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受理时间</w:t>
            </w:r>
          </w:p>
        </w:tc>
        <w:tc>
          <w:tcPr>
            <w:tcW w:w="3337"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项目名称</w:t>
            </w:r>
          </w:p>
        </w:tc>
        <w:tc>
          <w:tcPr>
            <w:tcW w:w="1203" w:type="dxa"/>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报审造价/元</w:t>
            </w:r>
          </w:p>
        </w:tc>
        <w:tc>
          <w:tcPr>
            <w:tcW w:w="121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审核造价</w:t>
            </w:r>
          </w:p>
        </w:tc>
        <w:tc>
          <w:tcPr>
            <w:tcW w:w="121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cs="宋体"/>
                <w:b/>
                <w:bCs/>
                <w:i w:val="0"/>
                <w:iCs w:val="0"/>
                <w:color w:val="000000"/>
                <w:kern w:val="0"/>
                <w:sz w:val="16"/>
                <w:szCs w:val="16"/>
                <w:u w:val="none"/>
                <w:lang w:val="en-US" w:eastAsia="zh-CN" w:bidi="ar"/>
              </w:rPr>
              <w:t>调整额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2021年11月23日</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中山市横四线西段公路工程调整概算审核</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2512134700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2021年12月13日</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中山市大南公路(加六线)工程(K0+000~K8+430.148)调整概算审核</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1772354000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2022年1月27日</w:t>
            </w:r>
          </w:p>
        </w:tc>
        <w:tc>
          <w:tcPr>
            <w:tcW w:w="33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省道S111中山段（洪奇沥大桥－中山港大桥段）改建工程调整概算审核</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3355893817</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3085750258</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270143559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2022年3月2日</w:t>
            </w:r>
          </w:p>
        </w:tc>
        <w:tc>
          <w:tcPr>
            <w:tcW w:w="33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中山市省道s268线岐江路古镇同兴路口改造工程调整概算审核</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607819300</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2022年3月29日</w:t>
            </w:r>
          </w:p>
        </w:tc>
        <w:tc>
          <w:tcPr>
            <w:tcW w:w="33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中山市隆盛路至溪叠路道路设计概算审核</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174049507</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169614491</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4435016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2022年</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月</w:t>
            </w: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日</w:t>
            </w:r>
          </w:p>
        </w:tc>
        <w:tc>
          <w:tcPr>
            <w:tcW w:w="33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中山市县道X770横涌线改线石岐河大桥工程估算审核</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719149734</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716335297</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2814437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7</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方案</w:t>
            </w:r>
            <w:r>
              <w:rPr>
                <w:rFonts w:hint="eastAsia" w:ascii="宋体" w:hAnsi="宋体" w:eastAsia="宋体" w:cs="宋体"/>
                <w:i w:val="0"/>
                <w:iCs w:val="0"/>
                <w:color w:val="000000"/>
                <w:kern w:val="0"/>
                <w:sz w:val="18"/>
                <w:szCs w:val="18"/>
                <w:u w:val="none"/>
                <w:lang w:val="en-US" w:eastAsia="zh-CN" w:bidi="ar"/>
              </w:rPr>
              <w:t>未确定</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孙中山故居周边路网市政配套改造工程</w:t>
            </w:r>
            <w:r>
              <w:rPr>
                <w:rFonts w:hint="eastAsia" w:ascii="宋体" w:hAnsi="宋体" w:cs="宋体"/>
                <w:i w:val="0"/>
                <w:iCs w:val="0"/>
                <w:color w:val="000000"/>
                <w:kern w:val="0"/>
                <w:sz w:val="18"/>
                <w:szCs w:val="18"/>
                <w:u w:val="none"/>
                <w:lang w:val="en-US" w:eastAsia="zh-CN" w:bidi="ar"/>
              </w:rPr>
              <w:t>初步设计</w:t>
            </w:r>
            <w:r>
              <w:rPr>
                <w:rFonts w:hint="eastAsia" w:ascii="宋体" w:hAnsi="宋体" w:eastAsia="宋体" w:cs="宋体"/>
                <w:i w:val="0"/>
                <w:iCs w:val="0"/>
                <w:color w:val="000000"/>
                <w:kern w:val="0"/>
                <w:sz w:val="18"/>
                <w:szCs w:val="18"/>
                <w:u w:val="none"/>
                <w:lang w:val="en-US" w:eastAsia="zh-CN" w:bidi="ar"/>
              </w:rPr>
              <w:t>概算审核</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271792047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280144105</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8352058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eastAsia" w:ascii="宋体" w:hAnsi="宋体" w:eastAsia="宋体" w:cs="宋体"/>
                <w:i w:val="0"/>
                <w:iCs w:val="0"/>
                <w:color w:val="000000"/>
                <w:sz w:val="18"/>
                <w:szCs w:val="18"/>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eastAsia" w:ascii="宋体" w:hAnsi="宋体" w:eastAsia="宋体" w:cs="宋体"/>
                <w:i w:val="0"/>
                <w:iCs w:val="0"/>
                <w:color w:val="000000"/>
                <w:sz w:val="18"/>
                <w:szCs w:val="18"/>
                <w:u w:val="none"/>
              </w:rPr>
            </w:pPr>
          </w:p>
        </w:tc>
        <w:tc>
          <w:tcPr>
            <w:tcW w:w="3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  金  额</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9413193105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3971700046</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277393012</w:t>
            </w:r>
          </w:p>
        </w:tc>
      </w:tr>
    </w:tbl>
    <w:p>
      <w:pPr>
        <w:keepNext w:val="0"/>
        <w:keepLines w:val="0"/>
        <w:pageBreakBefore w:val="0"/>
        <w:kinsoku/>
        <w:wordWrap/>
        <w:overflowPunct/>
        <w:topLinePunct w:val="0"/>
        <w:autoSpaceDE/>
        <w:autoSpaceDN/>
        <w:bidi w:val="0"/>
        <w:adjustRightInd/>
        <w:snapToGrid/>
        <w:spacing w:line="578" w:lineRule="exact"/>
        <w:ind w:firstLine="616" w:firstLineChars="200"/>
        <w:textAlignment w:val="auto"/>
        <w:rPr>
          <w:rFonts w:hint="eastAsia" w:ascii="仿宋_GB2312" w:hAnsi="仿宋_GB2312" w:eastAsia="仿宋_GB2312" w:cs="仿宋_GB2312"/>
          <w:kern w:val="2"/>
          <w:sz w:val="32"/>
          <w:szCs w:val="32"/>
          <w:highlight w:val="none"/>
          <w:lang w:val="en-US" w:eastAsia="zh-CN" w:bidi="ar-SA"/>
        </w:rPr>
      </w:pPr>
      <w:r>
        <w:rPr>
          <w:rFonts w:hint="eastAsia" w:hAnsi="仿宋_GB2312" w:cs="仿宋_GB2312"/>
          <w:kern w:val="2"/>
          <w:sz w:val="32"/>
          <w:szCs w:val="32"/>
          <w:highlight w:val="none"/>
          <w:lang w:val="en-US" w:eastAsia="zh-CN" w:bidi="ar-SA"/>
        </w:rPr>
        <w:t>2.2022年</w:t>
      </w:r>
      <w:r>
        <w:rPr>
          <w:rFonts w:hint="eastAsia" w:ascii="仿宋_GB2312" w:hAnsi="仿宋_GB2312" w:eastAsia="仿宋_GB2312" w:cs="仿宋_GB2312"/>
          <w:kern w:val="2"/>
          <w:sz w:val="32"/>
          <w:szCs w:val="32"/>
          <w:highlight w:val="none"/>
          <w:lang w:val="en-US" w:eastAsia="zh-CN" w:bidi="ar-SA"/>
        </w:rPr>
        <w:t>4月</w:t>
      </w:r>
      <w:r>
        <w:rPr>
          <w:rFonts w:hint="eastAsia" w:hAnsi="仿宋_GB2312" w:cs="仿宋_GB2312"/>
          <w:kern w:val="2"/>
          <w:sz w:val="32"/>
          <w:szCs w:val="32"/>
          <w:highlight w:val="none"/>
          <w:lang w:val="en-US" w:eastAsia="zh-CN" w:bidi="ar-SA"/>
        </w:rPr>
        <w:t>，我中心共</w:t>
      </w:r>
      <w:r>
        <w:rPr>
          <w:rFonts w:hint="eastAsia" w:ascii="仿宋_GB2312" w:hAnsi="仿宋_GB2312" w:eastAsia="仿宋_GB2312" w:cs="仿宋_GB2312"/>
          <w:kern w:val="2"/>
          <w:sz w:val="32"/>
          <w:szCs w:val="32"/>
          <w:highlight w:val="none"/>
          <w:lang w:val="en-US" w:eastAsia="zh-CN" w:bidi="ar-SA"/>
        </w:rPr>
        <w:t>参加</w:t>
      </w:r>
      <w:r>
        <w:rPr>
          <w:rFonts w:hint="eastAsia" w:hAnsi="仿宋_GB2312" w:cs="仿宋_GB2312"/>
          <w:kern w:val="2"/>
          <w:sz w:val="32"/>
          <w:szCs w:val="32"/>
          <w:highlight w:val="none"/>
          <w:lang w:val="en-US" w:eastAsia="zh-CN" w:bidi="ar-SA"/>
        </w:rPr>
        <w:t>3</w:t>
      </w:r>
      <w:r>
        <w:rPr>
          <w:rFonts w:hint="eastAsia" w:ascii="仿宋_GB2312" w:hAnsi="仿宋_GB2312" w:eastAsia="仿宋_GB2312" w:cs="仿宋_GB2312"/>
          <w:kern w:val="2"/>
          <w:sz w:val="32"/>
          <w:szCs w:val="32"/>
          <w:highlight w:val="none"/>
          <w:lang w:val="en-US" w:eastAsia="zh-CN" w:bidi="ar-SA"/>
        </w:rPr>
        <w:t>场评审会</w:t>
      </w:r>
      <w:r>
        <w:rPr>
          <w:rFonts w:hint="eastAsia" w:ascii="仿宋_GB2312" w:hAnsi="仿宋" w:eastAsia="仿宋_GB2312"/>
          <w:sz w:val="32"/>
          <w:szCs w:val="32"/>
          <w:lang w:val="en-US" w:eastAsia="zh-CN"/>
        </w:rPr>
        <w:t>或函审</w:t>
      </w:r>
      <w:r>
        <w:rPr>
          <w:rFonts w:hint="eastAsia" w:ascii="仿宋_GB2312" w:hAnsi="仿宋_GB2312" w:eastAsia="仿宋_GB2312" w:cs="仿宋_GB2312"/>
          <w:kern w:val="2"/>
          <w:sz w:val="32"/>
          <w:szCs w:val="32"/>
          <w:highlight w:val="none"/>
          <w:lang w:val="en-US" w:eastAsia="zh-CN" w:bidi="ar-SA"/>
        </w:rPr>
        <w:t>，出具评审意见3份，涉及造价16.49亿元。</w:t>
      </w:r>
    </w:p>
    <w:tbl>
      <w:tblPr>
        <w:tblStyle w:val="3"/>
        <w:tblW w:w="81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2"/>
        <w:gridCol w:w="5538"/>
        <w:gridCol w:w="2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1</w:t>
            </w:r>
          </w:p>
        </w:tc>
        <w:tc>
          <w:tcPr>
            <w:tcW w:w="55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（发文）关于中山市西海大桥改造工程工可研估算的评审意见</w:t>
            </w:r>
          </w:p>
        </w:tc>
        <w:tc>
          <w:tcPr>
            <w:tcW w:w="2145" w:type="dxa"/>
            <w:tcBorders>
              <w:top w:val="single" w:color="000000" w:sz="4" w:space="0"/>
              <w:left w:val="single" w:color="000000" w:sz="4" w:space="0"/>
              <w:bottom w:val="single" w:color="000000" w:sz="4" w:space="0"/>
              <w:right w:val="single" w:color="000000" w:sz="4" w:space="0"/>
            </w:tcBorders>
            <w:shd w:val="clear" w:color="auto" w:fill="FCFCFC"/>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开会时间2022/4/22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2</w:t>
            </w:r>
          </w:p>
        </w:tc>
        <w:tc>
          <w:tcPr>
            <w:tcW w:w="55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（发文）关于横涌路（兴涌东路至隆盛路段）道路工程工可研估算的评审意见</w:t>
            </w:r>
          </w:p>
        </w:tc>
        <w:tc>
          <w:tcPr>
            <w:tcW w:w="21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开会时间2022/4/22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3</w:t>
            </w:r>
          </w:p>
        </w:tc>
        <w:tc>
          <w:tcPr>
            <w:tcW w:w="553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（发文）关于古神公路与古镇快线互通立交工程初步设计的评审意见</w:t>
            </w:r>
          </w:p>
        </w:tc>
        <w:tc>
          <w:tcPr>
            <w:tcW w:w="21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开会时间2022/4/28</w:t>
            </w:r>
          </w:p>
        </w:tc>
      </w:tr>
    </w:tbl>
    <w:p>
      <w:pPr>
        <w:numPr>
          <w:ilvl w:val="0"/>
          <w:numId w:val="0"/>
        </w:numPr>
        <w:rPr>
          <w:rFonts w:ascii="仿宋_GB2312" w:eastAsia="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eastAsia="仿宋_GB2312"/>
          <w:sz w:val="32"/>
          <w:szCs w:val="32"/>
        </w:rPr>
      </w:pPr>
      <w:r>
        <w:rPr>
          <w:rFonts w:hint="eastAsia"/>
          <w:sz w:val="32"/>
          <w:szCs w:val="32"/>
          <w:lang w:val="en-US" w:eastAsia="zh-CN"/>
        </w:rPr>
        <w:t>（二）</w:t>
      </w:r>
      <w:r>
        <w:rPr>
          <w:rFonts w:hint="eastAsia" w:ascii="仿宋_GB2312" w:eastAsia="仿宋_GB2312"/>
          <w:sz w:val="32"/>
          <w:szCs w:val="32"/>
        </w:rPr>
        <w:t>行业咨询工作</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textAlignment w:val="auto"/>
        <w:rPr>
          <w:rFonts w:hint="eastAsia" w:ascii="仿宋_GB2312" w:eastAsia="仿宋_GB2312"/>
          <w:sz w:val="32"/>
          <w:szCs w:val="32"/>
          <w:lang w:val="en-US" w:eastAsia="zh-CN"/>
        </w:rPr>
      </w:pPr>
      <w:r>
        <w:rPr>
          <w:rFonts w:hint="eastAsia" w:hAnsi="仿宋_GB2312" w:cs="仿宋_GB2312"/>
          <w:kern w:val="2"/>
          <w:sz w:val="32"/>
          <w:szCs w:val="32"/>
          <w:highlight w:val="none"/>
          <w:lang w:val="en-US" w:eastAsia="zh-CN" w:bidi="ar-SA"/>
        </w:rPr>
        <w:t>2022年</w:t>
      </w:r>
      <w:r>
        <w:rPr>
          <w:rFonts w:hint="eastAsia" w:ascii="仿宋_GB2312" w:hAnsi="仿宋_GB2312" w:eastAsia="仿宋_GB2312" w:cs="仿宋_GB2312"/>
          <w:kern w:val="2"/>
          <w:sz w:val="32"/>
          <w:szCs w:val="32"/>
          <w:highlight w:val="none"/>
          <w:lang w:val="en-US" w:eastAsia="zh-CN" w:bidi="ar-SA"/>
        </w:rPr>
        <w:t>4月</w:t>
      </w:r>
      <w:r>
        <w:rPr>
          <w:rFonts w:hint="eastAsia" w:hAnsi="仿宋_GB2312" w:cs="仿宋_GB2312"/>
          <w:kern w:val="2"/>
          <w:sz w:val="32"/>
          <w:szCs w:val="32"/>
          <w:highlight w:val="none"/>
          <w:lang w:val="en-US" w:eastAsia="zh-CN" w:bidi="ar-SA"/>
        </w:rPr>
        <w:t>，</w:t>
      </w:r>
      <w:r>
        <w:rPr>
          <w:rFonts w:hint="eastAsia"/>
          <w:sz w:val="32"/>
          <w:szCs w:val="32"/>
          <w:lang w:val="en-US" w:eastAsia="zh-CN"/>
        </w:rPr>
        <w:t>我中心</w:t>
      </w:r>
      <w:r>
        <w:rPr>
          <w:rFonts w:hint="eastAsia" w:ascii="仿宋_GB2312" w:eastAsia="仿宋_GB2312"/>
          <w:sz w:val="32"/>
          <w:szCs w:val="32"/>
          <w:lang w:val="en-US" w:eastAsia="zh-CN"/>
        </w:rPr>
        <w:t>完成造价咨询记录11份：</w:t>
      </w:r>
    </w:p>
    <w:tbl>
      <w:tblPr>
        <w:tblStyle w:val="3"/>
        <w:tblW w:w="79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0"/>
        <w:gridCol w:w="73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2022-04-02基建科咨询材料调差依据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2022-04-06交通集团咨询变更审核意见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2022-04-11前期部咨询养护项目立项事宜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2022-04-13信仕德咨询反击破碎石材料预算价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2022-04-15基建科咨询养护项目设计审查费内容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2022-04-18前期部咨询物探费用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2022-04-20东环公司咨询第三方检测费出处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2022-04-21铁路设计院咨询铁路工程综合工费取费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2022-04-25公路中心咨询设计文件审查费包含费用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2022-04-25咨询省中心关于在新编办中借用养护定额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2022-04-27公路中心咨询人工工日单价</w:t>
            </w:r>
          </w:p>
        </w:tc>
      </w:tr>
    </w:tbl>
    <w:p>
      <w:pPr>
        <w:pStyle w:val="6"/>
        <w:keepNext w:val="0"/>
        <w:keepLines w:val="0"/>
        <w:pageBreakBefore w:val="0"/>
        <w:widowControl/>
        <w:numPr>
          <w:ilvl w:val="0"/>
          <w:numId w:val="0"/>
        </w:numPr>
        <w:kinsoku/>
        <w:wordWrap/>
        <w:overflowPunct/>
        <w:topLinePunct w:val="0"/>
        <w:autoSpaceDE/>
        <w:autoSpaceDN/>
        <w:bidi w:val="0"/>
        <w:adjustRightInd/>
        <w:snapToGrid/>
        <w:spacing w:line="578" w:lineRule="exact"/>
        <w:ind w:left="10" w:leftChars="0" w:firstLine="594" w:firstLineChars="193"/>
        <w:textAlignment w:val="auto"/>
        <w:rPr>
          <w:rFonts w:hint="eastAsia" w:ascii="仿宋_GB2312" w:hAnsi="仿宋_GB2312" w:eastAsia="仿宋_GB2312" w:cs="仿宋_GB2312"/>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9"/>
        <w:rPr>
          <w:rFonts w:hint="eastAsia" w:ascii="黑体" w:hAnsi="黑体" w:eastAsia="黑体" w:cs="黑体"/>
          <w:b w:val="0"/>
          <w:bCs w:val="0"/>
          <w:i w:val="0"/>
          <w:caps w:val="0"/>
          <w:color w:val="auto"/>
          <w:spacing w:val="0"/>
          <w:kern w:val="32"/>
          <w:sz w:val="32"/>
          <w:szCs w:val="32"/>
          <w:shd w:val="clear" w:color="auto" w:fill="FFFFFF"/>
          <w:lang w:val="en-US" w:eastAsia="zh-CN" w:bidi="ar-SA"/>
        </w:rPr>
      </w:pPr>
      <w:r>
        <w:rPr>
          <w:rFonts w:hint="eastAsia" w:ascii="黑体" w:hAnsi="黑体" w:eastAsia="黑体" w:cs="黑体"/>
          <w:b w:val="0"/>
          <w:bCs w:val="0"/>
          <w:i w:val="0"/>
          <w:caps w:val="0"/>
          <w:color w:val="auto"/>
          <w:spacing w:val="0"/>
          <w:kern w:val="32"/>
          <w:sz w:val="32"/>
          <w:szCs w:val="32"/>
          <w:shd w:val="clear" w:color="auto" w:fill="FFFFFF"/>
          <w:lang w:val="en-US" w:eastAsia="zh-CN" w:bidi="ar-SA"/>
        </w:rPr>
        <w:t>中心党支部开展“社会主义核心价值观主题实践教育月”活动</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16"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深入贯彻落实习近平总书记关于精神文明建设的重要论述，推动社会主义核心价值观落地落实，连日来，市交通工程事务中心党支部积极开展“社会主义核心价值观主题实践教育月”活动，持续深化社会主义核心价值观宣传教育，大力弘扬新时代交通精神，为党的二十大胜利召开营造良好氛围。</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right="0" w:rightChars="0" w:firstLine="616" w:firstLineChars="200"/>
        <w:jc w:val="both"/>
        <w:textAlignment w:val="auto"/>
        <w:outlineLvl w:val="9"/>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“双联双助”行动暖人心</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right="0" w:rightChars="0" w:firstLine="616" w:firstLineChars="200"/>
        <w:jc w:val="both"/>
        <w:textAlignment w:val="auto"/>
        <w:outlineLvl w:val="9"/>
        <w:rPr>
          <w:rFonts w:hint="eastAsia" w:eastAsia="仿宋_GB2312"/>
          <w:lang w:val="en-US" w:eastAsia="zh-CN"/>
        </w:rPr>
      </w:pPr>
      <w:r>
        <w:rPr>
          <w:rFonts w:hint="eastAsia" w:ascii="仿宋_GB2312" w:hAnsi="仿宋_GB2312" w:eastAsia="仿宋_GB2312" w:cs="仿宋_GB2312"/>
          <w:b w:val="0"/>
          <w:bCs w:val="0"/>
          <w:sz w:val="32"/>
          <w:szCs w:val="32"/>
          <w:lang w:val="en-US" w:eastAsia="zh-CN"/>
        </w:rPr>
        <w:t>市交通工程事务中心党支部</w:t>
      </w:r>
      <w:r>
        <w:rPr>
          <w:rFonts w:hint="eastAsia" w:ascii="仿宋_GB2312" w:hAnsi="仿宋_GB2312" w:eastAsia="仿宋_GB2312" w:cs="仿宋_GB2312"/>
          <w:sz w:val="32"/>
          <w:szCs w:val="32"/>
          <w:lang w:val="en-US" w:eastAsia="zh-CN"/>
        </w:rPr>
        <w:t>联合市交通运输局机关第十党支部积极主动对接阜沙镇大有村，扎实开展“双联双助”行动。4月3日以来，先后派出党员干部105人次，协助阜沙镇大有村开展疫情防控政策宣传、核酸检测、入户排查等工作，大力践行“一个支部一个堡垒 一名党员一面旗帜”。</w:t>
      </w:r>
    </w:p>
    <w:p>
      <w:pPr>
        <w:pStyle w:val="2"/>
        <w:spacing w:line="240" w:lineRule="auto"/>
        <w:ind w:left="0" w:leftChars="0" w:firstLine="0" w:firstLineChars="0"/>
        <w:jc w:val="center"/>
        <w:rPr>
          <w:rFonts w:hint="eastAsia" w:eastAsia="仿宋_GB2312"/>
          <w:lang w:val="en-US" w:eastAsia="zh-CN"/>
        </w:rPr>
      </w:pPr>
      <w:r>
        <w:rPr>
          <w:rFonts w:hint="eastAsia" w:eastAsia="仿宋_GB2312"/>
          <w:lang w:val="en-US" w:eastAsia="zh-CN"/>
        </w:rPr>
        <w:drawing>
          <wp:inline distT="0" distB="0" distL="114300" distR="114300">
            <wp:extent cx="2626360" cy="1969770"/>
            <wp:effectExtent l="0" t="0" r="2540" b="11430"/>
            <wp:docPr id="8" name="图片 8" descr="微信图片_202204041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404102444"/>
                    <pic:cNvPicPr>
                      <a:picLocks noChangeAspect="1"/>
                    </pic:cNvPicPr>
                  </pic:nvPicPr>
                  <pic:blipFill>
                    <a:blip r:embed="rId18"/>
                    <a:stretch>
                      <a:fillRect/>
                    </a:stretch>
                  </pic:blipFill>
                  <pic:spPr>
                    <a:xfrm>
                      <a:off x="0" y="0"/>
                      <a:ext cx="2626360" cy="1969770"/>
                    </a:xfrm>
                    <a:prstGeom prst="rect">
                      <a:avLst/>
                    </a:prstGeom>
                  </pic:spPr>
                </pic:pic>
              </a:graphicData>
            </a:graphic>
          </wp:inline>
        </w:drawing>
      </w:r>
      <w:r>
        <w:rPr>
          <w:rFonts w:hint="eastAsia" w:eastAsia="仿宋_GB2312"/>
          <w:lang w:val="en-US" w:eastAsia="zh-CN"/>
        </w:rPr>
        <w:drawing>
          <wp:inline distT="0" distB="0" distL="114300" distR="114300">
            <wp:extent cx="2618740" cy="1974215"/>
            <wp:effectExtent l="0" t="0" r="10160" b="6985"/>
            <wp:docPr id="9" name="图片 9" descr="微信图片_2022040409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404094010"/>
                    <pic:cNvPicPr>
                      <a:picLocks noChangeAspect="1"/>
                    </pic:cNvPicPr>
                  </pic:nvPicPr>
                  <pic:blipFill>
                    <a:blip r:embed="rId19"/>
                    <a:stretch>
                      <a:fillRect/>
                    </a:stretch>
                  </pic:blipFill>
                  <pic:spPr>
                    <a:xfrm>
                      <a:off x="0" y="0"/>
                      <a:ext cx="2618740" cy="1974215"/>
                    </a:xfrm>
                    <a:prstGeom prst="rect">
                      <a:avLst/>
                    </a:prstGeom>
                  </pic:spPr>
                </pic:pic>
              </a:graphicData>
            </a:graphic>
          </wp:inline>
        </w:drawing>
      </w:r>
      <w:r>
        <w:rPr>
          <w:rFonts w:hint="eastAsia" w:eastAsia="仿宋_GB2312"/>
          <w:lang w:val="en-US" w:eastAsia="zh-CN"/>
        </w:rPr>
        <w:drawing>
          <wp:inline distT="0" distB="0" distL="114300" distR="114300">
            <wp:extent cx="2625725" cy="1969135"/>
            <wp:effectExtent l="0" t="0" r="3175" b="12065"/>
            <wp:docPr id="10" name="图片 10" descr="微信图片_2022041616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416162159"/>
                    <pic:cNvPicPr>
                      <a:picLocks noChangeAspect="1"/>
                    </pic:cNvPicPr>
                  </pic:nvPicPr>
                  <pic:blipFill>
                    <a:blip r:embed="rId20"/>
                    <a:stretch>
                      <a:fillRect/>
                    </a:stretch>
                  </pic:blipFill>
                  <pic:spPr>
                    <a:xfrm>
                      <a:off x="0" y="0"/>
                      <a:ext cx="2625725" cy="1969135"/>
                    </a:xfrm>
                    <a:prstGeom prst="rect">
                      <a:avLst/>
                    </a:prstGeom>
                  </pic:spPr>
                </pic:pic>
              </a:graphicData>
            </a:graphic>
          </wp:inline>
        </w:drawing>
      </w:r>
      <w:r>
        <w:rPr>
          <w:rFonts w:hint="eastAsia" w:eastAsia="仿宋_GB2312"/>
          <w:lang w:val="en-US" w:eastAsia="zh-CN"/>
        </w:rPr>
        <w:drawing>
          <wp:inline distT="0" distB="0" distL="114300" distR="114300">
            <wp:extent cx="2616835" cy="1971675"/>
            <wp:effectExtent l="0" t="0" r="12065" b="9525"/>
            <wp:docPr id="15" name="图片 15" descr="微信图片_2022040409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404094251"/>
                    <pic:cNvPicPr>
                      <a:picLocks noChangeAspect="1"/>
                    </pic:cNvPicPr>
                  </pic:nvPicPr>
                  <pic:blipFill>
                    <a:blip r:embed="rId21"/>
                    <a:stretch>
                      <a:fillRect/>
                    </a:stretch>
                  </pic:blipFill>
                  <pic:spPr>
                    <a:xfrm>
                      <a:off x="0" y="0"/>
                      <a:ext cx="2616835" cy="1971675"/>
                    </a:xfrm>
                    <a:prstGeom prst="rect">
                      <a:avLst/>
                    </a:prstGeom>
                  </pic:spPr>
                </pic:pic>
              </a:graphicData>
            </a:graphic>
          </wp:inline>
        </w:drawing>
      </w:r>
      <w:r>
        <w:rPr>
          <w:rFonts w:hint="eastAsia" w:eastAsia="仿宋_GB2312"/>
          <w:lang w:val="en-US" w:eastAsia="zh-CN"/>
        </w:rPr>
        <w:drawing>
          <wp:inline distT="0" distB="0" distL="114300" distR="114300">
            <wp:extent cx="2623185" cy="3499485"/>
            <wp:effectExtent l="0" t="0" r="5715" b="5715"/>
            <wp:docPr id="11" name="图片 11" descr="微信图片_2022040410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404102421"/>
                    <pic:cNvPicPr>
                      <a:picLocks noChangeAspect="1"/>
                    </pic:cNvPicPr>
                  </pic:nvPicPr>
                  <pic:blipFill>
                    <a:blip r:embed="rId22"/>
                    <a:stretch>
                      <a:fillRect/>
                    </a:stretch>
                  </pic:blipFill>
                  <pic:spPr>
                    <a:xfrm>
                      <a:off x="0" y="0"/>
                      <a:ext cx="2623185" cy="3499485"/>
                    </a:xfrm>
                    <a:prstGeom prst="rect">
                      <a:avLst/>
                    </a:prstGeom>
                  </pic:spPr>
                </pic:pic>
              </a:graphicData>
            </a:graphic>
          </wp:inline>
        </w:drawing>
      </w:r>
      <w:r>
        <w:rPr>
          <w:rFonts w:hint="eastAsia" w:eastAsia="仿宋_GB2312"/>
          <w:lang w:val="en-US" w:eastAsia="zh-CN"/>
        </w:rPr>
        <w:drawing>
          <wp:inline distT="0" distB="0" distL="114300" distR="114300">
            <wp:extent cx="2624455" cy="3499485"/>
            <wp:effectExtent l="0" t="0" r="4445" b="5715"/>
            <wp:docPr id="13" name="图片 13" descr="微信图片_2022040409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404093935"/>
                    <pic:cNvPicPr>
                      <a:picLocks noChangeAspect="1"/>
                    </pic:cNvPicPr>
                  </pic:nvPicPr>
                  <pic:blipFill>
                    <a:blip r:embed="rId23"/>
                    <a:stretch>
                      <a:fillRect/>
                    </a:stretch>
                  </pic:blipFill>
                  <pic:spPr>
                    <a:xfrm flipH="1">
                      <a:off x="0" y="0"/>
                      <a:ext cx="2624455" cy="3499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atLeast"/>
        <w:ind w:right="0" w:rightChars="0" w:firstLine="616" w:firstLineChars="200"/>
        <w:jc w:val="both"/>
        <w:textAlignment w:val="auto"/>
        <w:outlineLvl w:val="9"/>
        <w:rPr>
          <w:rFonts w:hint="eastAsia" w:ascii="楷体_GB2312" w:hAnsi="楷体_GB2312" w:eastAsia="楷体_GB2312" w:cs="楷体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ind w:right="0" w:rightChars="0" w:firstLine="616" w:firstLineChars="200"/>
        <w:jc w:val="both"/>
        <w:textAlignment w:val="auto"/>
        <w:outlineLvl w:val="9"/>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主题党日活动添动力</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16"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月19日，市交通工程事务中心党支部开展主题党日活动，组织全体党员干部深入学习习近平总书记关于交通运输重要论述，全面领会“两路”精神、港珠澳大桥建设者奋斗精神等交通精神的深刻内涵。参加活动的党员干部结合自身工作实际逐一分享学习心得，并围绕社会主义核心价值观进行研讨交流，切实做到全面系统学、及时跟进学、深入思考学、联系实际学。</w:t>
      </w:r>
    </w:p>
    <w:p>
      <w:pPr>
        <w:pStyle w:val="2"/>
        <w:ind w:left="0" w:leftChars="0"/>
        <w:jc w:val="center"/>
        <w:rPr>
          <w:rFonts w:hint="eastAsia"/>
          <w:lang w:val="en-US" w:eastAsia="zh-CN"/>
        </w:rPr>
      </w:pPr>
      <w:r>
        <w:rPr>
          <w:rFonts w:hint="eastAsia"/>
          <w:lang w:val="en-US" w:eastAsia="zh-CN"/>
        </w:rPr>
        <w:drawing>
          <wp:inline distT="0" distB="0" distL="114300" distR="114300">
            <wp:extent cx="2621915" cy="1966595"/>
            <wp:effectExtent l="0" t="0" r="6985" b="14605"/>
            <wp:docPr id="12" name="图片 1" descr="微信图片_2022050611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微信图片_20220506113417"/>
                    <pic:cNvPicPr>
                      <a:picLocks noChangeAspect="1"/>
                    </pic:cNvPicPr>
                  </pic:nvPicPr>
                  <pic:blipFill>
                    <a:blip r:embed="rId24"/>
                    <a:stretch>
                      <a:fillRect/>
                    </a:stretch>
                  </pic:blipFill>
                  <pic:spPr>
                    <a:xfrm>
                      <a:off x="0" y="0"/>
                      <a:ext cx="2621915" cy="1966595"/>
                    </a:xfrm>
                    <a:prstGeom prst="rect">
                      <a:avLst/>
                    </a:prstGeom>
                    <a:noFill/>
                    <a:ln>
                      <a:noFill/>
                    </a:ln>
                  </pic:spPr>
                </pic:pic>
              </a:graphicData>
            </a:graphic>
          </wp:inline>
        </w:drawing>
      </w:r>
      <w:r>
        <w:rPr>
          <w:rFonts w:hint="eastAsia"/>
          <w:lang w:val="en-US" w:eastAsia="zh-CN"/>
        </w:rPr>
        <w:drawing>
          <wp:inline distT="0" distB="0" distL="114300" distR="114300">
            <wp:extent cx="2622550" cy="1967230"/>
            <wp:effectExtent l="0" t="0" r="6350" b="13970"/>
            <wp:docPr id="23" name="图片 23" descr="2acce03dbf35237626a6d50e840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acce03dbf35237626a6d50e8403247"/>
                    <pic:cNvPicPr>
                      <a:picLocks noChangeAspect="1"/>
                    </pic:cNvPicPr>
                  </pic:nvPicPr>
                  <pic:blipFill>
                    <a:blip r:embed="rId25"/>
                    <a:stretch>
                      <a:fillRect/>
                    </a:stretch>
                  </pic:blipFill>
                  <pic:spPr>
                    <a:xfrm>
                      <a:off x="0" y="0"/>
                      <a:ext cx="2622550" cy="1967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16" w:firstLineChars="200"/>
        <w:jc w:val="both"/>
        <w:textAlignment w:val="auto"/>
        <w:outlineLvl w:val="9"/>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质量安全监管促稳定</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16"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交通工程事务中心党支部以“社会主义核心价值观主题实践教育月”活动为契机引导党员干部把习近平总书记关于交通运输重要论述贯穿到质量安全监管的实践中，党员干部模范带头，深入一线，不断督促引导各个责任单位坚持科学施工、安全施工、绿色施工，为高质量推进交通工程项目建设添能助力，以实际行动践行初心和使命。</w:t>
      </w:r>
      <w:r>
        <w:rPr>
          <w:rFonts w:hint="eastAsia" w:ascii="仿宋_GB2312" w:hAnsi="仿宋_GB2312" w:eastAsia="仿宋_GB2312" w:cs="仿宋_GB2312"/>
          <w:color w:val="auto"/>
          <w:sz w:val="32"/>
          <w:szCs w:val="32"/>
          <w:highlight w:val="none"/>
          <w:shd w:val="clear" w:color="auto" w:fill="auto"/>
          <w:lang w:val="en-US" w:eastAsia="zh-CN"/>
        </w:rPr>
        <w:t>4月份，出动党员干部264人次，对在监项目质量安全监督检查115次，检查项目（标段）17个，检查发现质量隐患问题18项，安全问题593项。</w:t>
      </w:r>
      <w:r>
        <w:rPr>
          <w:rFonts w:hint="eastAsia" w:ascii="仿宋_GB2312" w:eastAsia="仿宋_GB2312" w:cs="Times New Roman"/>
          <w:color w:val="auto"/>
          <w:kern w:val="2"/>
          <w:sz w:val="32"/>
          <w:szCs w:val="32"/>
          <w:highlight w:val="none"/>
          <w:lang w:val="en-US" w:eastAsia="zh-CN" w:bidi="ar-SA"/>
        </w:rPr>
        <w:t>4月28日下午，在中开高速TJ-5B箱梁预制场</w:t>
      </w:r>
      <w:r>
        <w:rPr>
          <w:rFonts w:hint="eastAsia" w:ascii="仿宋_GB2312" w:hAnsi="Times New Roman" w:eastAsia="仿宋_GB2312" w:cs="Times New Roman"/>
          <w:color w:val="auto"/>
          <w:kern w:val="2"/>
          <w:sz w:val="32"/>
          <w:szCs w:val="32"/>
          <w:highlight w:val="none"/>
          <w:lang w:val="en-US" w:eastAsia="zh-CN" w:bidi="ar-SA"/>
        </w:rPr>
        <w:t>组织开展2022年交通工程综合应急演练</w:t>
      </w:r>
      <w:r>
        <w:rPr>
          <w:rFonts w:hint="eastAsia" w:ascii="仿宋_GB2312" w:eastAsia="仿宋_GB2312" w:cs="Times New Roman"/>
          <w:color w:val="auto"/>
          <w:kern w:val="2"/>
          <w:sz w:val="32"/>
          <w:szCs w:val="32"/>
          <w:highlight w:val="none"/>
          <w:lang w:val="en-US" w:eastAsia="zh-CN" w:bidi="ar-SA"/>
        </w:rPr>
        <w:t>，</w:t>
      </w:r>
      <w:r>
        <w:rPr>
          <w:rFonts w:hint="eastAsia" w:ascii="仿宋_GB2312" w:hAnsi="Times New Roman" w:eastAsia="仿宋_GB2312" w:cs="Times New Roman"/>
          <w:color w:val="auto"/>
          <w:kern w:val="2"/>
          <w:sz w:val="32"/>
          <w:szCs w:val="32"/>
          <w:highlight w:val="none"/>
          <w:lang w:val="en-US" w:eastAsia="zh-CN" w:bidi="ar-SA"/>
        </w:rPr>
        <w:t>有效提高了安全事故应急救援组织的快速反应能力和抢险救援能力。</w:t>
      </w:r>
    </w:p>
    <w:p>
      <w:pPr>
        <w:pStyle w:val="2"/>
        <w:ind w:left="0" w:leftChars="0"/>
        <w:jc w:val="center"/>
        <w:rPr>
          <w:rFonts w:hint="eastAsia"/>
          <w:lang w:val="en-US" w:eastAsia="zh-CN"/>
        </w:rPr>
      </w:pPr>
      <w:r>
        <w:rPr>
          <w:rFonts w:hint="eastAsia" w:ascii="仿宋_GB2312" w:hAnsi="仿宋_GB2312" w:eastAsia="仿宋_GB2312" w:cs="仿宋_GB2312"/>
          <w:sz w:val="32"/>
          <w:szCs w:val="32"/>
          <w:lang w:val="en-US" w:eastAsia="zh-CN"/>
        </w:rPr>
        <w:drawing>
          <wp:inline distT="0" distB="0" distL="114300" distR="114300">
            <wp:extent cx="2519680" cy="1889760"/>
            <wp:effectExtent l="0" t="0" r="13970" b="15240"/>
            <wp:docPr id="19" name="图片 2" descr="微信图片_2022050611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微信图片_20220506110412"/>
                    <pic:cNvPicPr>
                      <a:picLocks noChangeAspect="1"/>
                    </pic:cNvPicPr>
                  </pic:nvPicPr>
                  <pic:blipFill>
                    <a:blip r:embed="rId26"/>
                    <a:stretch>
                      <a:fillRect/>
                    </a:stretch>
                  </pic:blipFill>
                  <pic:spPr>
                    <a:xfrm>
                      <a:off x="0" y="0"/>
                      <a:ext cx="2519680" cy="1889760"/>
                    </a:xfrm>
                    <a:prstGeom prst="rect">
                      <a:avLst/>
                    </a:prstGeom>
                    <a:noFill/>
                    <a:ln>
                      <a:noFill/>
                    </a:ln>
                  </pic:spPr>
                </pic:pic>
              </a:graphicData>
            </a:graphic>
          </wp:inline>
        </w:drawing>
      </w:r>
      <w:r>
        <w:rPr>
          <w:rFonts w:hint="eastAsia"/>
          <w:lang w:val="en-US" w:eastAsia="zh-CN"/>
        </w:rPr>
        <w:drawing>
          <wp:inline distT="0" distB="0" distL="114300" distR="114300">
            <wp:extent cx="2535555" cy="1901825"/>
            <wp:effectExtent l="0" t="0" r="17145" b="3175"/>
            <wp:docPr id="22" name="图片 22" descr="08f875f3306cf7618bbed487b486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8f875f3306cf7618bbed487b4868d8"/>
                    <pic:cNvPicPr>
                      <a:picLocks noChangeAspect="1"/>
                    </pic:cNvPicPr>
                  </pic:nvPicPr>
                  <pic:blipFill>
                    <a:blip r:embed="rId27"/>
                    <a:stretch>
                      <a:fillRect/>
                    </a:stretch>
                  </pic:blipFill>
                  <pic:spPr>
                    <a:xfrm>
                      <a:off x="0" y="0"/>
                      <a:ext cx="2535555" cy="1901825"/>
                    </a:xfrm>
                    <a:prstGeom prst="rect">
                      <a:avLst/>
                    </a:prstGeom>
                  </pic:spPr>
                </pic:pic>
              </a:graphicData>
            </a:graphic>
          </wp:inline>
        </w:drawing>
      </w:r>
    </w:p>
    <w:p>
      <w:pPr>
        <w:pStyle w:val="2"/>
        <w:spacing w:line="240" w:lineRule="auto"/>
        <w:ind w:left="0" w:leftChars="0" w:firstLine="0" w:firstLineChars="0"/>
        <w:jc w:val="center"/>
        <w:rPr>
          <w:rFonts w:hint="eastAsia" w:eastAsia="仿宋_GB2312"/>
          <w:lang w:val="en-US" w:eastAsia="zh-CN"/>
        </w:rPr>
      </w:pPr>
    </w:p>
    <w:p>
      <w:pPr>
        <w:pStyle w:val="2"/>
        <w:spacing w:line="240" w:lineRule="auto"/>
        <w:ind w:left="0" w:leftChars="0" w:firstLine="0" w:firstLineChars="0"/>
        <w:jc w:val="center"/>
        <w:rPr>
          <w:rFonts w:hint="eastAsia"/>
          <w:lang w:val="en-US" w:eastAsia="zh-CN"/>
        </w:rPr>
      </w:pPr>
    </w:p>
    <w:p>
      <w:pPr>
        <w:pStyle w:val="2"/>
        <w:spacing w:line="240" w:lineRule="auto"/>
        <w:ind w:left="0" w:leftChars="0" w:firstLine="0" w:firstLineChars="0"/>
        <w:jc w:val="center"/>
        <w:rPr>
          <w:rFonts w:hint="eastAsia"/>
          <w:lang w:val="en-US" w:eastAsia="zh-CN"/>
        </w:rPr>
      </w:pPr>
    </w:p>
    <w:p>
      <w:pPr>
        <w:pStyle w:val="2"/>
        <w:spacing w:line="240" w:lineRule="auto"/>
        <w:ind w:left="0" w:leftChars="0" w:firstLine="0" w:firstLineChars="0"/>
        <w:jc w:val="both"/>
        <w:rPr>
          <w:rFonts w:hint="eastAsia"/>
          <w:lang w:val="en-US" w:eastAsia="zh-CN"/>
        </w:rPr>
      </w:pPr>
    </w:p>
    <w:p>
      <w:pPr>
        <w:pStyle w:val="2"/>
        <w:spacing w:line="240" w:lineRule="auto"/>
        <w:ind w:left="0" w:leftChars="0" w:firstLine="0" w:firstLineChars="0"/>
        <w:jc w:val="center"/>
        <w:rPr>
          <w:rFonts w:hint="eastAsia"/>
          <w:lang w:val="en-US" w:eastAsia="zh-CN"/>
        </w:rPr>
      </w:pPr>
    </w:p>
    <w:tbl>
      <w:tblPr>
        <w:tblStyle w:val="3"/>
        <w:tblpPr w:leftFromText="181" w:rightFromText="181" w:vertAnchor="text" w:horzAnchor="page" w:tblpX="1748" w:tblpY="188"/>
        <w:tblW w:w="8737" w:type="dxa"/>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30"/>
        <w:gridCol w:w="7807"/>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930" w:type="dxa"/>
            <w:tcBorders>
              <w:top w:val="single" w:color="auto" w:sz="4" w:space="0"/>
              <w:left w:val="nil"/>
              <w:bottom w:val="single" w:color="auto" w:sz="4" w:space="0"/>
              <w:right w:val="nil"/>
            </w:tcBorders>
            <w:noWrap w:val="0"/>
            <w:vAlign w:val="top"/>
          </w:tcPr>
          <w:p>
            <w:pPr>
              <w:pStyle w:val="7"/>
              <w:spacing w:line="480" w:lineRule="exact"/>
              <w:ind w:left="234" w:leftChars="76"/>
              <w:rPr>
                <w:color w:val="000000"/>
                <w:sz w:val="28"/>
                <w:szCs w:val="28"/>
              </w:rPr>
            </w:pPr>
            <w:r>
              <w:rPr>
                <w:color w:val="000000"/>
                <w:sz w:val="28"/>
                <w:szCs w:val="28"/>
              </w:rPr>
              <w:t>抄送：</w:t>
            </w:r>
          </w:p>
        </w:tc>
        <w:tc>
          <w:tcPr>
            <w:tcW w:w="7807" w:type="dxa"/>
            <w:tcBorders>
              <w:top w:val="single" w:color="auto" w:sz="4" w:space="0"/>
              <w:left w:val="nil"/>
              <w:bottom w:val="single" w:color="auto" w:sz="4" w:space="0"/>
              <w:right w:val="nil"/>
            </w:tcBorders>
            <w:noWrap w:val="0"/>
            <w:vAlign w:val="top"/>
          </w:tcPr>
          <w:p>
            <w:pPr>
              <w:pStyle w:val="7"/>
              <w:spacing w:line="480" w:lineRule="exact"/>
              <w:rPr>
                <w:rFonts w:hint="default" w:eastAsia="仿宋_GB2312"/>
                <w:color w:val="000000"/>
                <w:sz w:val="28"/>
                <w:szCs w:val="28"/>
                <w:lang w:val="en-US" w:eastAsia="zh-CN"/>
              </w:rPr>
            </w:pPr>
            <w:r>
              <w:rPr>
                <w:rFonts w:hint="eastAsia"/>
                <w:color w:val="000000"/>
                <w:sz w:val="28"/>
                <w:szCs w:val="28"/>
                <w:lang w:val="en-US" w:eastAsia="zh-CN"/>
              </w:rPr>
              <w:t>中山市公路事务中心、交通发展集团有限公司</w:t>
            </w:r>
          </w:p>
        </w:tc>
      </w:tr>
    </w:tbl>
    <w:p>
      <w:pPr>
        <w:pStyle w:val="2"/>
        <w:ind w:left="0" w:leftChars="0" w:firstLine="0" w:firstLineChars="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0ECEEF"/>
    <w:multiLevelType w:val="singleLevel"/>
    <w:tmpl w:val="8B0ECEEF"/>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2D04CE"/>
    <w:rsid w:val="00316645"/>
    <w:rsid w:val="00A13A22"/>
    <w:rsid w:val="00B172E1"/>
    <w:rsid w:val="00BA24C3"/>
    <w:rsid w:val="00FF3A72"/>
    <w:rsid w:val="0123236E"/>
    <w:rsid w:val="01624A8D"/>
    <w:rsid w:val="016B7B52"/>
    <w:rsid w:val="01A80597"/>
    <w:rsid w:val="01D45BB5"/>
    <w:rsid w:val="01E67EDD"/>
    <w:rsid w:val="01ED149C"/>
    <w:rsid w:val="02043749"/>
    <w:rsid w:val="02324B79"/>
    <w:rsid w:val="028020A1"/>
    <w:rsid w:val="0303229B"/>
    <w:rsid w:val="03A60B23"/>
    <w:rsid w:val="03CF0D19"/>
    <w:rsid w:val="03FF0F0B"/>
    <w:rsid w:val="042671A5"/>
    <w:rsid w:val="04545737"/>
    <w:rsid w:val="04945AEC"/>
    <w:rsid w:val="04A21986"/>
    <w:rsid w:val="0541520A"/>
    <w:rsid w:val="056F0C0A"/>
    <w:rsid w:val="05966762"/>
    <w:rsid w:val="059768CE"/>
    <w:rsid w:val="05B04C78"/>
    <w:rsid w:val="05E32B6D"/>
    <w:rsid w:val="061F7D32"/>
    <w:rsid w:val="0637520F"/>
    <w:rsid w:val="063A3C68"/>
    <w:rsid w:val="06407A68"/>
    <w:rsid w:val="065770D2"/>
    <w:rsid w:val="06CC6614"/>
    <w:rsid w:val="0706608F"/>
    <w:rsid w:val="07837E07"/>
    <w:rsid w:val="08147E8F"/>
    <w:rsid w:val="08BB09BA"/>
    <w:rsid w:val="08D036EB"/>
    <w:rsid w:val="08DA239C"/>
    <w:rsid w:val="090D7335"/>
    <w:rsid w:val="091A7CE5"/>
    <w:rsid w:val="091B6320"/>
    <w:rsid w:val="0953088A"/>
    <w:rsid w:val="0A155A42"/>
    <w:rsid w:val="0A1D647B"/>
    <w:rsid w:val="0A65633E"/>
    <w:rsid w:val="0A746EA2"/>
    <w:rsid w:val="0A943B76"/>
    <w:rsid w:val="0AE60AC0"/>
    <w:rsid w:val="0AFE6EB0"/>
    <w:rsid w:val="0B242836"/>
    <w:rsid w:val="0B382B7A"/>
    <w:rsid w:val="0CB62227"/>
    <w:rsid w:val="0D0B5DF6"/>
    <w:rsid w:val="0D325B55"/>
    <w:rsid w:val="0D600188"/>
    <w:rsid w:val="0D9B5058"/>
    <w:rsid w:val="0DAF586E"/>
    <w:rsid w:val="0DB654F9"/>
    <w:rsid w:val="0E3F28A4"/>
    <w:rsid w:val="0E5D47B5"/>
    <w:rsid w:val="0EC07D97"/>
    <w:rsid w:val="0EC31A1D"/>
    <w:rsid w:val="0EF43B80"/>
    <w:rsid w:val="0F172813"/>
    <w:rsid w:val="0F5112C6"/>
    <w:rsid w:val="10306938"/>
    <w:rsid w:val="105C1A3F"/>
    <w:rsid w:val="106116A7"/>
    <w:rsid w:val="106A7A8D"/>
    <w:rsid w:val="107974E5"/>
    <w:rsid w:val="108D708C"/>
    <w:rsid w:val="11840F02"/>
    <w:rsid w:val="11CC04E9"/>
    <w:rsid w:val="11D07AFF"/>
    <w:rsid w:val="11E376BF"/>
    <w:rsid w:val="125D3DB8"/>
    <w:rsid w:val="12967EBE"/>
    <w:rsid w:val="129B330E"/>
    <w:rsid w:val="12C726C0"/>
    <w:rsid w:val="12E26D4B"/>
    <w:rsid w:val="131A421F"/>
    <w:rsid w:val="134B3E47"/>
    <w:rsid w:val="135D5C57"/>
    <w:rsid w:val="1379213C"/>
    <w:rsid w:val="13821830"/>
    <w:rsid w:val="13A73CCC"/>
    <w:rsid w:val="13D13E1A"/>
    <w:rsid w:val="14496B8B"/>
    <w:rsid w:val="14BE2874"/>
    <w:rsid w:val="15DF0C00"/>
    <w:rsid w:val="15E4740B"/>
    <w:rsid w:val="16390793"/>
    <w:rsid w:val="1675049B"/>
    <w:rsid w:val="16A04D9D"/>
    <w:rsid w:val="16AC60FE"/>
    <w:rsid w:val="16C41355"/>
    <w:rsid w:val="16CE2516"/>
    <w:rsid w:val="16D33963"/>
    <w:rsid w:val="171E0174"/>
    <w:rsid w:val="172632FF"/>
    <w:rsid w:val="17557FBB"/>
    <w:rsid w:val="178B0848"/>
    <w:rsid w:val="1798415E"/>
    <w:rsid w:val="180B2141"/>
    <w:rsid w:val="184E2438"/>
    <w:rsid w:val="18971012"/>
    <w:rsid w:val="18A47350"/>
    <w:rsid w:val="18DE703F"/>
    <w:rsid w:val="190B3D14"/>
    <w:rsid w:val="195D00E4"/>
    <w:rsid w:val="19DE2F45"/>
    <w:rsid w:val="19F56A6D"/>
    <w:rsid w:val="1AAB47FC"/>
    <w:rsid w:val="1AB54FAA"/>
    <w:rsid w:val="1B2D04CE"/>
    <w:rsid w:val="1BF22451"/>
    <w:rsid w:val="1C784477"/>
    <w:rsid w:val="1D2B4F2C"/>
    <w:rsid w:val="1D6A4703"/>
    <w:rsid w:val="1D6D386B"/>
    <w:rsid w:val="1DD24F6C"/>
    <w:rsid w:val="1E057288"/>
    <w:rsid w:val="1E205B58"/>
    <w:rsid w:val="1E371FB8"/>
    <w:rsid w:val="1E6E2ECB"/>
    <w:rsid w:val="1E7020C5"/>
    <w:rsid w:val="1E9E130C"/>
    <w:rsid w:val="1F044508"/>
    <w:rsid w:val="1F0E0454"/>
    <w:rsid w:val="1F2E4588"/>
    <w:rsid w:val="20032548"/>
    <w:rsid w:val="20215AA1"/>
    <w:rsid w:val="20365456"/>
    <w:rsid w:val="208D50D0"/>
    <w:rsid w:val="20990725"/>
    <w:rsid w:val="20AD088B"/>
    <w:rsid w:val="20B70F86"/>
    <w:rsid w:val="20C45840"/>
    <w:rsid w:val="20D31948"/>
    <w:rsid w:val="220C4C9B"/>
    <w:rsid w:val="22352900"/>
    <w:rsid w:val="227A1971"/>
    <w:rsid w:val="22F23A74"/>
    <w:rsid w:val="230D4667"/>
    <w:rsid w:val="231C5EB2"/>
    <w:rsid w:val="234C018A"/>
    <w:rsid w:val="23707A2E"/>
    <w:rsid w:val="23D85D58"/>
    <w:rsid w:val="23F16DA4"/>
    <w:rsid w:val="242948BE"/>
    <w:rsid w:val="243A4E96"/>
    <w:rsid w:val="2455352D"/>
    <w:rsid w:val="24617CA6"/>
    <w:rsid w:val="24703CA6"/>
    <w:rsid w:val="24E55A68"/>
    <w:rsid w:val="25626E18"/>
    <w:rsid w:val="259C00A9"/>
    <w:rsid w:val="25F67087"/>
    <w:rsid w:val="25FB10F0"/>
    <w:rsid w:val="261E39CC"/>
    <w:rsid w:val="26237436"/>
    <w:rsid w:val="264C4871"/>
    <w:rsid w:val="269257FF"/>
    <w:rsid w:val="26995227"/>
    <w:rsid w:val="26E06580"/>
    <w:rsid w:val="275403D8"/>
    <w:rsid w:val="275E2710"/>
    <w:rsid w:val="275E4A47"/>
    <w:rsid w:val="2797601D"/>
    <w:rsid w:val="27B6689F"/>
    <w:rsid w:val="27F37E00"/>
    <w:rsid w:val="27FB12CF"/>
    <w:rsid w:val="280A212D"/>
    <w:rsid w:val="281D3F36"/>
    <w:rsid w:val="283A5F9B"/>
    <w:rsid w:val="28633A9A"/>
    <w:rsid w:val="288B718E"/>
    <w:rsid w:val="288E7799"/>
    <w:rsid w:val="28973866"/>
    <w:rsid w:val="28E6396A"/>
    <w:rsid w:val="29273B90"/>
    <w:rsid w:val="299D5595"/>
    <w:rsid w:val="29DA2E21"/>
    <w:rsid w:val="2A03762A"/>
    <w:rsid w:val="2A4A3C01"/>
    <w:rsid w:val="2A641505"/>
    <w:rsid w:val="2A7E47D1"/>
    <w:rsid w:val="2AF90799"/>
    <w:rsid w:val="2B693CE6"/>
    <w:rsid w:val="2B894B15"/>
    <w:rsid w:val="2B9873AE"/>
    <w:rsid w:val="2BA81C9C"/>
    <w:rsid w:val="2C9D1378"/>
    <w:rsid w:val="2CA3016D"/>
    <w:rsid w:val="2CA90C61"/>
    <w:rsid w:val="2CB146A7"/>
    <w:rsid w:val="2CC41E26"/>
    <w:rsid w:val="2CC74303"/>
    <w:rsid w:val="2D29485A"/>
    <w:rsid w:val="2D2D399F"/>
    <w:rsid w:val="2D72068F"/>
    <w:rsid w:val="2D722BD5"/>
    <w:rsid w:val="2D764226"/>
    <w:rsid w:val="2D7E3F7D"/>
    <w:rsid w:val="2E3472E0"/>
    <w:rsid w:val="2E414B21"/>
    <w:rsid w:val="2E72651D"/>
    <w:rsid w:val="2F3A3ABF"/>
    <w:rsid w:val="2F6A3600"/>
    <w:rsid w:val="2FD602D0"/>
    <w:rsid w:val="3022619D"/>
    <w:rsid w:val="30564305"/>
    <w:rsid w:val="306A5891"/>
    <w:rsid w:val="312E0455"/>
    <w:rsid w:val="31535E1D"/>
    <w:rsid w:val="3170397C"/>
    <w:rsid w:val="31884B5F"/>
    <w:rsid w:val="31AF3440"/>
    <w:rsid w:val="31CB419A"/>
    <w:rsid w:val="322C3055"/>
    <w:rsid w:val="327F0226"/>
    <w:rsid w:val="32AE3A64"/>
    <w:rsid w:val="335968BF"/>
    <w:rsid w:val="33A33E19"/>
    <w:rsid w:val="33AC5437"/>
    <w:rsid w:val="33C01DD0"/>
    <w:rsid w:val="33C569FB"/>
    <w:rsid w:val="34250177"/>
    <w:rsid w:val="346D3E1A"/>
    <w:rsid w:val="34716018"/>
    <w:rsid w:val="353630D2"/>
    <w:rsid w:val="35BB4FE2"/>
    <w:rsid w:val="35C51A19"/>
    <w:rsid w:val="35EF6727"/>
    <w:rsid w:val="35F92AEE"/>
    <w:rsid w:val="363A5A08"/>
    <w:rsid w:val="363B0B95"/>
    <w:rsid w:val="36D3220E"/>
    <w:rsid w:val="36DC1686"/>
    <w:rsid w:val="37A87481"/>
    <w:rsid w:val="381904FA"/>
    <w:rsid w:val="384540A2"/>
    <w:rsid w:val="388943A9"/>
    <w:rsid w:val="38D120D3"/>
    <w:rsid w:val="391421CB"/>
    <w:rsid w:val="391910F5"/>
    <w:rsid w:val="3975089E"/>
    <w:rsid w:val="39F47289"/>
    <w:rsid w:val="3AAB1B03"/>
    <w:rsid w:val="3B4F0F53"/>
    <w:rsid w:val="3BEE2F19"/>
    <w:rsid w:val="3C3E6F22"/>
    <w:rsid w:val="3C987374"/>
    <w:rsid w:val="3C9D5CB4"/>
    <w:rsid w:val="3CDD429A"/>
    <w:rsid w:val="3CFF1E0E"/>
    <w:rsid w:val="3D3638C2"/>
    <w:rsid w:val="3D5E70BF"/>
    <w:rsid w:val="3DC36727"/>
    <w:rsid w:val="3DF83CD4"/>
    <w:rsid w:val="3E4F38AB"/>
    <w:rsid w:val="3E60271E"/>
    <w:rsid w:val="3E776AC6"/>
    <w:rsid w:val="3E8D422D"/>
    <w:rsid w:val="3E9E317D"/>
    <w:rsid w:val="3EB74639"/>
    <w:rsid w:val="3EDB2C8C"/>
    <w:rsid w:val="3F653F96"/>
    <w:rsid w:val="3FD32AE0"/>
    <w:rsid w:val="3FD72080"/>
    <w:rsid w:val="3FF51631"/>
    <w:rsid w:val="4027536D"/>
    <w:rsid w:val="40517CEB"/>
    <w:rsid w:val="40566886"/>
    <w:rsid w:val="406E5E14"/>
    <w:rsid w:val="40A90936"/>
    <w:rsid w:val="40B06291"/>
    <w:rsid w:val="40FC2B91"/>
    <w:rsid w:val="411A0CBE"/>
    <w:rsid w:val="41F71542"/>
    <w:rsid w:val="42090A08"/>
    <w:rsid w:val="42212262"/>
    <w:rsid w:val="42421E8F"/>
    <w:rsid w:val="424B25BD"/>
    <w:rsid w:val="42610B1A"/>
    <w:rsid w:val="430C3115"/>
    <w:rsid w:val="432212A0"/>
    <w:rsid w:val="43424CBD"/>
    <w:rsid w:val="442B3F6A"/>
    <w:rsid w:val="44311493"/>
    <w:rsid w:val="44675835"/>
    <w:rsid w:val="446E4C52"/>
    <w:rsid w:val="44846766"/>
    <w:rsid w:val="44920170"/>
    <w:rsid w:val="44A121CA"/>
    <w:rsid w:val="44C41977"/>
    <w:rsid w:val="45451107"/>
    <w:rsid w:val="45B317EA"/>
    <w:rsid w:val="45D86E10"/>
    <w:rsid w:val="46CB5AAB"/>
    <w:rsid w:val="46E4700A"/>
    <w:rsid w:val="47576078"/>
    <w:rsid w:val="477072B9"/>
    <w:rsid w:val="484244E7"/>
    <w:rsid w:val="48805E5A"/>
    <w:rsid w:val="488439DF"/>
    <w:rsid w:val="488927F4"/>
    <w:rsid w:val="48B12C88"/>
    <w:rsid w:val="48B5671C"/>
    <w:rsid w:val="48C55499"/>
    <w:rsid w:val="48CB204C"/>
    <w:rsid w:val="48D659D3"/>
    <w:rsid w:val="490D71AD"/>
    <w:rsid w:val="493623F4"/>
    <w:rsid w:val="4A49229F"/>
    <w:rsid w:val="4A991597"/>
    <w:rsid w:val="4B601950"/>
    <w:rsid w:val="4B833DA5"/>
    <w:rsid w:val="4C154FDB"/>
    <w:rsid w:val="4C4F2AC1"/>
    <w:rsid w:val="4C916290"/>
    <w:rsid w:val="4D8232FA"/>
    <w:rsid w:val="4DAE4028"/>
    <w:rsid w:val="4DCF6AE7"/>
    <w:rsid w:val="4E347B34"/>
    <w:rsid w:val="4E486070"/>
    <w:rsid w:val="4E971B28"/>
    <w:rsid w:val="4EC8201D"/>
    <w:rsid w:val="4F167A88"/>
    <w:rsid w:val="4F326F19"/>
    <w:rsid w:val="4F71092E"/>
    <w:rsid w:val="4FE65D52"/>
    <w:rsid w:val="502E76CD"/>
    <w:rsid w:val="50896BE8"/>
    <w:rsid w:val="50A84C9B"/>
    <w:rsid w:val="50AB5F42"/>
    <w:rsid w:val="50BC0679"/>
    <w:rsid w:val="51B85320"/>
    <w:rsid w:val="51BA4464"/>
    <w:rsid w:val="52643785"/>
    <w:rsid w:val="5284143C"/>
    <w:rsid w:val="528A3782"/>
    <w:rsid w:val="528E6C25"/>
    <w:rsid w:val="529727BC"/>
    <w:rsid w:val="52E9036F"/>
    <w:rsid w:val="52F54CEF"/>
    <w:rsid w:val="53251E03"/>
    <w:rsid w:val="533968B6"/>
    <w:rsid w:val="53647DFB"/>
    <w:rsid w:val="53E01E8D"/>
    <w:rsid w:val="53EF746A"/>
    <w:rsid w:val="541B6B00"/>
    <w:rsid w:val="54315921"/>
    <w:rsid w:val="547E04DB"/>
    <w:rsid w:val="54C938A1"/>
    <w:rsid w:val="54EF4630"/>
    <w:rsid w:val="552B0B09"/>
    <w:rsid w:val="552D533E"/>
    <w:rsid w:val="557E24EF"/>
    <w:rsid w:val="55913BF7"/>
    <w:rsid w:val="55C34BC1"/>
    <w:rsid w:val="55CD4A41"/>
    <w:rsid w:val="5617755B"/>
    <w:rsid w:val="562F3B2F"/>
    <w:rsid w:val="57000C23"/>
    <w:rsid w:val="57CA6CDB"/>
    <w:rsid w:val="57D14B2F"/>
    <w:rsid w:val="57E970D2"/>
    <w:rsid w:val="58304A07"/>
    <w:rsid w:val="591B23BE"/>
    <w:rsid w:val="592D1A91"/>
    <w:rsid w:val="5936528E"/>
    <w:rsid w:val="594F394A"/>
    <w:rsid w:val="597628DC"/>
    <w:rsid w:val="59F223A9"/>
    <w:rsid w:val="5A044C22"/>
    <w:rsid w:val="5A9326DB"/>
    <w:rsid w:val="5AB35955"/>
    <w:rsid w:val="5AE36081"/>
    <w:rsid w:val="5B5963FD"/>
    <w:rsid w:val="5BA35C00"/>
    <w:rsid w:val="5BF376AB"/>
    <w:rsid w:val="5C085A94"/>
    <w:rsid w:val="5C3054BA"/>
    <w:rsid w:val="5C6F4031"/>
    <w:rsid w:val="5C9F39ED"/>
    <w:rsid w:val="5CA51CA9"/>
    <w:rsid w:val="5CC83069"/>
    <w:rsid w:val="5CF51BD7"/>
    <w:rsid w:val="5D1347FF"/>
    <w:rsid w:val="5D247FE9"/>
    <w:rsid w:val="5D745371"/>
    <w:rsid w:val="5DA46313"/>
    <w:rsid w:val="5DCD6056"/>
    <w:rsid w:val="5DD02189"/>
    <w:rsid w:val="5DD936D4"/>
    <w:rsid w:val="5DE411DA"/>
    <w:rsid w:val="5EB52D85"/>
    <w:rsid w:val="5EF6448B"/>
    <w:rsid w:val="5F2C6FD5"/>
    <w:rsid w:val="5F5A00A4"/>
    <w:rsid w:val="5F652E2B"/>
    <w:rsid w:val="5F917A4D"/>
    <w:rsid w:val="5FBF33AC"/>
    <w:rsid w:val="5FDB2F7A"/>
    <w:rsid w:val="60E770E5"/>
    <w:rsid w:val="615D1EA1"/>
    <w:rsid w:val="6173691A"/>
    <w:rsid w:val="61C12094"/>
    <w:rsid w:val="61FE7C4D"/>
    <w:rsid w:val="6207045A"/>
    <w:rsid w:val="62143AFE"/>
    <w:rsid w:val="62621B57"/>
    <w:rsid w:val="628C0883"/>
    <w:rsid w:val="62B055C9"/>
    <w:rsid w:val="62D069BD"/>
    <w:rsid w:val="63160582"/>
    <w:rsid w:val="636551DA"/>
    <w:rsid w:val="63A44C82"/>
    <w:rsid w:val="63E17811"/>
    <w:rsid w:val="63F83518"/>
    <w:rsid w:val="641334BB"/>
    <w:rsid w:val="642C3B57"/>
    <w:rsid w:val="649F00C8"/>
    <w:rsid w:val="64EE6E00"/>
    <w:rsid w:val="656E72E9"/>
    <w:rsid w:val="65944F2B"/>
    <w:rsid w:val="65982C3F"/>
    <w:rsid w:val="65A04F2F"/>
    <w:rsid w:val="65A41BB3"/>
    <w:rsid w:val="65EE6CDB"/>
    <w:rsid w:val="66016369"/>
    <w:rsid w:val="6631556D"/>
    <w:rsid w:val="668868F5"/>
    <w:rsid w:val="67127D7C"/>
    <w:rsid w:val="678D5F0D"/>
    <w:rsid w:val="67DF4428"/>
    <w:rsid w:val="67E56EFF"/>
    <w:rsid w:val="67F8734A"/>
    <w:rsid w:val="6812337E"/>
    <w:rsid w:val="685A316E"/>
    <w:rsid w:val="68716FB3"/>
    <w:rsid w:val="689F6313"/>
    <w:rsid w:val="68F5238D"/>
    <w:rsid w:val="696A2B70"/>
    <w:rsid w:val="6A735B66"/>
    <w:rsid w:val="6AA1489A"/>
    <w:rsid w:val="6ABB2EA0"/>
    <w:rsid w:val="6ADF3C50"/>
    <w:rsid w:val="6B1F5830"/>
    <w:rsid w:val="6B5B1E89"/>
    <w:rsid w:val="6B954BE5"/>
    <w:rsid w:val="6BD81BC4"/>
    <w:rsid w:val="6BE36844"/>
    <w:rsid w:val="6C461C86"/>
    <w:rsid w:val="6C6319A2"/>
    <w:rsid w:val="6CA31154"/>
    <w:rsid w:val="6CBB0C0D"/>
    <w:rsid w:val="6D34370F"/>
    <w:rsid w:val="6D8D49C7"/>
    <w:rsid w:val="6DB92CE4"/>
    <w:rsid w:val="6E5A4C06"/>
    <w:rsid w:val="6E7E6778"/>
    <w:rsid w:val="6E925F47"/>
    <w:rsid w:val="6EB50A4D"/>
    <w:rsid w:val="6EDD1E30"/>
    <w:rsid w:val="6FB1530B"/>
    <w:rsid w:val="6FD313B1"/>
    <w:rsid w:val="6FF00FF8"/>
    <w:rsid w:val="7090275B"/>
    <w:rsid w:val="70D733A2"/>
    <w:rsid w:val="711A242A"/>
    <w:rsid w:val="71923B3F"/>
    <w:rsid w:val="72131A48"/>
    <w:rsid w:val="722B753B"/>
    <w:rsid w:val="72A45DC4"/>
    <w:rsid w:val="72F93A17"/>
    <w:rsid w:val="736A0D7C"/>
    <w:rsid w:val="73761C1D"/>
    <w:rsid w:val="73D94329"/>
    <w:rsid w:val="740D4018"/>
    <w:rsid w:val="7489185A"/>
    <w:rsid w:val="74B90F4B"/>
    <w:rsid w:val="750445F5"/>
    <w:rsid w:val="75707C9C"/>
    <w:rsid w:val="759C2193"/>
    <w:rsid w:val="75D113E6"/>
    <w:rsid w:val="76312F3C"/>
    <w:rsid w:val="765305AF"/>
    <w:rsid w:val="767D1E2E"/>
    <w:rsid w:val="767D4B8D"/>
    <w:rsid w:val="768F149B"/>
    <w:rsid w:val="76DE081F"/>
    <w:rsid w:val="77655344"/>
    <w:rsid w:val="77917AE8"/>
    <w:rsid w:val="78694A14"/>
    <w:rsid w:val="78B14A96"/>
    <w:rsid w:val="79B6603F"/>
    <w:rsid w:val="79F67CB1"/>
    <w:rsid w:val="7A0F4D87"/>
    <w:rsid w:val="7A7D6222"/>
    <w:rsid w:val="7ACB605A"/>
    <w:rsid w:val="7ADA5DD4"/>
    <w:rsid w:val="7B146F95"/>
    <w:rsid w:val="7B5530CF"/>
    <w:rsid w:val="7B64794E"/>
    <w:rsid w:val="7B8A6172"/>
    <w:rsid w:val="7BAA5459"/>
    <w:rsid w:val="7BDD5F32"/>
    <w:rsid w:val="7BE30E6D"/>
    <w:rsid w:val="7C2264D9"/>
    <w:rsid w:val="7C406237"/>
    <w:rsid w:val="7C48302E"/>
    <w:rsid w:val="7C7A18E8"/>
    <w:rsid w:val="7C96221A"/>
    <w:rsid w:val="7CEB4E43"/>
    <w:rsid w:val="7D1D7C5C"/>
    <w:rsid w:val="7D305A0D"/>
    <w:rsid w:val="7D613F19"/>
    <w:rsid w:val="7D62700F"/>
    <w:rsid w:val="7D8D3F6A"/>
    <w:rsid w:val="7DC223A1"/>
    <w:rsid w:val="7DE30D54"/>
    <w:rsid w:val="7E1E0BD3"/>
    <w:rsid w:val="7E3B4C1D"/>
    <w:rsid w:val="7E8848C3"/>
    <w:rsid w:val="7EB1376F"/>
    <w:rsid w:val="7F585948"/>
    <w:rsid w:val="7F685DC4"/>
    <w:rsid w:val="7FAD0397"/>
    <w:rsid w:val="7FE61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LineNumbers/>
      <w:adjustRightInd w:val="0"/>
      <w:snapToGrid w:val="0"/>
      <w:spacing w:line="574" w:lineRule="exact"/>
      <w:jc w:val="both"/>
    </w:pPr>
    <w:rPr>
      <w:rFonts w:ascii="仿宋_GB2312" w:hAnsi="Times New Roman" w:eastAsia="仿宋_GB2312" w:cs="Times New Roman"/>
      <w:snapToGrid w:val="0"/>
      <w:spacing w:val="-6"/>
      <w:kern w:val="32"/>
      <w:sz w:val="32"/>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Indent 2"/>
    <w:basedOn w:val="1"/>
    <w:unhideWhenUsed/>
    <w:qFormat/>
    <w:uiPriority w:val="99"/>
    <w:pPr>
      <w:spacing w:line="480" w:lineRule="auto"/>
      <w:ind w:left="420" w:leftChars="200"/>
    </w:pPr>
  </w:style>
  <w:style w:type="character" w:styleId="5">
    <w:name w:val="Strong"/>
    <w:basedOn w:val="4"/>
    <w:qFormat/>
    <w:uiPriority w:val="0"/>
    <w:rPr>
      <w:b/>
    </w:rPr>
  </w:style>
  <w:style w:type="paragraph" w:customStyle="1" w:styleId="6">
    <w:name w:val="主送单位"/>
    <w:basedOn w:val="1"/>
    <w:qFormat/>
    <w:uiPriority w:val="0"/>
    <w:pPr>
      <w:widowControl/>
      <w:spacing w:line="560" w:lineRule="atLeast"/>
    </w:pPr>
    <w:rPr>
      <w:rFonts w:eastAsia="仿宋_GB2312"/>
      <w:kern w:val="0"/>
      <w:sz w:val="32"/>
      <w:szCs w:val="20"/>
    </w:rPr>
  </w:style>
  <w:style w:type="paragraph" w:customStyle="1" w:styleId="7">
    <w:name w:val="抄 送"/>
    <w:basedOn w:val="1"/>
    <w:qFormat/>
    <w:uiPriority w:val="0"/>
    <w:rPr>
      <w:rFonts w:eastAsia="仿宋_GB2312"/>
      <w:sz w:val="3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市交通局</Company>
  <Pages>1</Pages>
  <Words>0</Words>
  <Characters>0</Characters>
  <Lines>0</Lines>
  <Paragraphs>0</Paragraphs>
  <TotalTime>1206</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2022-04-24T07:47:00Z</dcterms:created>
  <dc:creator>杨倩敏</dc:creator>
  <cp:lastModifiedBy>谭志夫</cp:lastModifiedBy>
  <dcterms:modified xsi:type="dcterms:W3CDTF">2022-07-04T01:27:32Z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F611C87EA50E48D5807E173CF1650E6F</vt:lpwstr>
  </property>
</Properties>
</file>